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894C" w14:textId="77777777" w:rsidR="00C42489" w:rsidRDefault="00C42489" w:rsidP="004243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6D0D6F02" w14:textId="5688B799" w:rsidR="005064EE" w:rsidRPr="00424377" w:rsidRDefault="00901EEF" w:rsidP="00424377">
      <w:pPr>
        <w:spacing w:after="0" w:line="240" w:lineRule="auto"/>
        <w:jc w:val="both"/>
        <w:rPr>
          <w:rFonts w:cstheme="minorHAnsi"/>
        </w:rPr>
      </w:pPr>
      <w:r w:rsidRPr="00424377">
        <w:rPr>
          <w:rFonts w:cstheme="minorHAnsi"/>
        </w:rPr>
        <w:t xml:space="preserve">Obowiązki informacyjne wynikające z SFDR </w:t>
      </w:r>
      <w:r w:rsidR="00631C21" w:rsidRPr="00424377">
        <w:rPr>
          <w:rFonts w:cstheme="minorHAnsi"/>
        </w:rPr>
        <w:t>występują na poziomie podmiotu i na poziomie produktu</w:t>
      </w:r>
      <w:r w:rsidR="008F7CAB">
        <w:rPr>
          <w:rFonts w:cstheme="minorHAnsi"/>
        </w:rPr>
        <w:t xml:space="preserve"> – dotyczą</w:t>
      </w:r>
      <w:r w:rsidR="00B560E1" w:rsidRPr="00424377">
        <w:rPr>
          <w:rFonts w:cstheme="minorHAnsi"/>
        </w:rPr>
        <w:t xml:space="preserve"> wszystkich podmiotów objętych SFDR</w:t>
      </w:r>
      <w:r w:rsidR="008F7CAB">
        <w:rPr>
          <w:rFonts w:cstheme="minorHAnsi"/>
        </w:rPr>
        <w:t>.</w:t>
      </w:r>
      <w:r w:rsidR="00B560E1" w:rsidRPr="00424377">
        <w:rPr>
          <w:rFonts w:cstheme="minorHAnsi"/>
        </w:rPr>
        <w:t xml:space="preserve"> </w:t>
      </w:r>
    </w:p>
    <w:p w14:paraId="0AD407C0" w14:textId="6B5AA5AD" w:rsidR="00B560E1" w:rsidRPr="00D76DFB" w:rsidRDefault="00B560E1" w:rsidP="005064EE">
      <w:pPr>
        <w:spacing w:after="0" w:line="240" w:lineRule="auto"/>
        <w:jc w:val="both"/>
        <w:rPr>
          <w:rFonts w:cstheme="minorHAnsi"/>
        </w:rPr>
      </w:pPr>
    </w:p>
    <w:p w14:paraId="70805128" w14:textId="2B0246AF" w:rsidR="00901EEF" w:rsidRPr="00D76DFB" w:rsidRDefault="00310844" w:rsidP="005064EE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Obowiązki informacyjne odzwierciedlają zasadę podwójnej istotności </w:t>
      </w:r>
      <w:r w:rsidRPr="00D76DFB">
        <w:rPr>
          <w:rFonts w:cstheme="minorHAnsi"/>
          <w:i/>
          <w:iCs/>
        </w:rPr>
        <w:t>(d</w:t>
      </w:r>
      <w:r w:rsidR="005064EE" w:rsidRPr="00D76DFB">
        <w:rPr>
          <w:rFonts w:cstheme="minorHAnsi"/>
          <w:i/>
          <w:iCs/>
        </w:rPr>
        <w:t>o</w:t>
      </w:r>
      <w:r w:rsidRPr="00D76DFB">
        <w:rPr>
          <w:rFonts w:cstheme="minorHAnsi"/>
          <w:i/>
          <w:iCs/>
        </w:rPr>
        <w:t>uble materiality)</w:t>
      </w:r>
      <w:r w:rsidR="005064EE" w:rsidRPr="00D76DFB">
        <w:rPr>
          <w:rFonts w:cstheme="minorHAnsi"/>
        </w:rPr>
        <w:t xml:space="preserve">: </w:t>
      </w:r>
      <w:r w:rsidRPr="00D76DFB">
        <w:rPr>
          <w:rFonts w:cstheme="minorHAnsi"/>
        </w:rPr>
        <w:t xml:space="preserve">oddziaływanie </w:t>
      </w:r>
      <w:r w:rsidR="005064EE" w:rsidRPr="00D76DFB">
        <w:rPr>
          <w:rFonts w:cstheme="minorHAnsi"/>
        </w:rPr>
        <w:t>działalności</w:t>
      </w:r>
      <w:r w:rsidRPr="00D76DFB">
        <w:rPr>
          <w:rFonts w:cstheme="minorHAnsi"/>
        </w:rPr>
        <w:t xml:space="preserve"> gospodarczej na otoczenie i oddziaływanie otoczenia na </w:t>
      </w:r>
      <w:r w:rsidR="005064EE" w:rsidRPr="00D76DFB">
        <w:rPr>
          <w:rFonts w:cstheme="minorHAnsi"/>
        </w:rPr>
        <w:t>działalność</w:t>
      </w:r>
      <w:r w:rsidRPr="00D76DFB">
        <w:rPr>
          <w:rFonts w:cstheme="minorHAnsi"/>
        </w:rPr>
        <w:t xml:space="preserve"> gospodarczą</w:t>
      </w:r>
      <w:r w:rsidR="005064EE" w:rsidRPr="00D76DFB">
        <w:rPr>
          <w:rFonts w:cstheme="minorHAnsi"/>
        </w:rPr>
        <w:t xml:space="preserve">. </w:t>
      </w:r>
      <w:r w:rsidR="00A0750C" w:rsidRPr="00D76DFB">
        <w:rPr>
          <w:rFonts w:cstheme="minorHAnsi"/>
        </w:rPr>
        <w:t xml:space="preserve">Z jednej strony obowiązki informacyjne dotyczą zatem </w:t>
      </w:r>
      <w:r w:rsidR="006D4ECD" w:rsidRPr="00D76DFB">
        <w:rPr>
          <w:rFonts w:cstheme="minorHAnsi"/>
          <w:b/>
          <w:bCs/>
        </w:rPr>
        <w:t>R</w:t>
      </w:r>
      <w:r w:rsidR="00A0750C" w:rsidRPr="00D76DFB">
        <w:rPr>
          <w:rFonts w:cstheme="minorHAnsi"/>
          <w:b/>
          <w:bCs/>
        </w:rPr>
        <w:t xml:space="preserve">yzyk dla </w:t>
      </w:r>
      <w:r w:rsidR="006D4ECD" w:rsidRPr="00D76DFB">
        <w:rPr>
          <w:rFonts w:cstheme="minorHAnsi"/>
          <w:b/>
          <w:bCs/>
        </w:rPr>
        <w:t>Z</w:t>
      </w:r>
      <w:r w:rsidR="00A0750C" w:rsidRPr="00D76DFB">
        <w:rPr>
          <w:rFonts w:cstheme="minorHAnsi"/>
          <w:b/>
          <w:bCs/>
        </w:rPr>
        <w:t xml:space="preserve">równoważonego </w:t>
      </w:r>
      <w:r w:rsidR="006D4ECD" w:rsidRPr="00D76DFB">
        <w:rPr>
          <w:rFonts w:cstheme="minorHAnsi"/>
          <w:b/>
          <w:bCs/>
        </w:rPr>
        <w:t>R</w:t>
      </w:r>
      <w:r w:rsidR="00A0750C" w:rsidRPr="00D76DFB">
        <w:rPr>
          <w:rFonts w:cstheme="minorHAnsi"/>
          <w:b/>
          <w:bCs/>
        </w:rPr>
        <w:t>ozwoju</w:t>
      </w:r>
      <w:r w:rsidR="00A0750C" w:rsidRPr="00D76DFB">
        <w:rPr>
          <w:rFonts w:cstheme="minorHAnsi"/>
        </w:rPr>
        <w:t xml:space="preserve"> </w:t>
      </w:r>
      <w:r w:rsidR="00A0750C" w:rsidRPr="00D76DFB">
        <w:rPr>
          <w:rStyle w:val="Odwoanieprzypisukocowego"/>
          <w:rFonts w:cstheme="minorHAnsi"/>
        </w:rPr>
        <w:t xml:space="preserve"> </w:t>
      </w:r>
      <w:r w:rsidR="00A0750C" w:rsidRPr="00D76DFB">
        <w:rPr>
          <w:rFonts w:cstheme="minorHAnsi"/>
        </w:rPr>
        <w:t>(</w:t>
      </w:r>
      <w:r w:rsidR="006D4ECD" w:rsidRPr="00D76DFB">
        <w:rPr>
          <w:rFonts w:cstheme="minorHAnsi"/>
          <w:b/>
          <w:bCs/>
        </w:rPr>
        <w:t>RdZR</w:t>
      </w:r>
      <w:r w:rsidR="006D4ECD" w:rsidRPr="00D76DFB">
        <w:rPr>
          <w:rFonts w:cstheme="minorHAnsi"/>
        </w:rPr>
        <w:t xml:space="preserve">, ang. </w:t>
      </w:r>
      <w:r w:rsidR="005064EE" w:rsidRPr="00D76DFB">
        <w:rPr>
          <w:rFonts w:cstheme="minorHAnsi"/>
          <w:i/>
          <w:iCs/>
        </w:rPr>
        <w:t>SR</w:t>
      </w:r>
      <w:r w:rsidR="00A0750C" w:rsidRPr="00D76DFB">
        <w:rPr>
          <w:rFonts w:cstheme="minorHAnsi"/>
          <w:i/>
          <w:iCs/>
        </w:rPr>
        <w:t>, S</w:t>
      </w:r>
      <w:r w:rsidR="005064EE" w:rsidRPr="00D76DFB">
        <w:rPr>
          <w:rFonts w:cstheme="minorHAnsi"/>
          <w:i/>
          <w:iCs/>
        </w:rPr>
        <w:t>usta</w:t>
      </w:r>
      <w:r w:rsidR="00A0750C" w:rsidRPr="00D76DFB">
        <w:rPr>
          <w:rFonts w:cstheme="minorHAnsi"/>
          <w:i/>
          <w:iCs/>
        </w:rPr>
        <w:t>inab</w:t>
      </w:r>
      <w:r w:rsidR="008B529F" w:rsidRPr="001728E3">
        <w:rPr>
          <w:rFonts w:cstheme="minorHAnsi"/>
          <w:i/>
          <w:iCs/>
        </w:rPr>
        <w:t>i</w:t>
      </w:r>
      <w:r w:rsidR="008B529F" w:rsidRPr="00D76DFB">
        <w:rPr>
          <w:rFonts w:cstheme="minorHAnsi"/>
          <w:i/>
          <w:iCs/>
        </w:rPr>
        <w:t>lity</w:t>
      </w:r>
      <w:r w:rsidR="00A0750C" w:rsidRPr="00D76DFB">
        <w:rPr>
          <w:rFonts w:cstheme="minorHAnsi"/>
          <w:i/>
          <w:iCs/>
        </w:rPr>
        <w:t xml:space="preserve"> Risks</w:t>
      </w:r>
      <w:r w:rsidR="00A0750C" w:rsidRPr="00D76DFB">
        <w:rPr>
          <w:rFonts w:cstheme="minorHAnsi"/>
        </w:rPr>
        <w:t xml:space="preserve">), gdzie </w:t>
      </w:r>
      <w:r w:rsidR="00E345E4" w:rsidRPr="00D76DFB">
        <w:rPr>
          <w:rFonts w:cstheme="minorHAnsi"/>
        </w:rPr>
        <w:t xml:space="preserve">perspektywą jest wpływ czynników ESG na wartość inwestycji. Z drugiej strony obowiązki informacyjne dotyczą </w:t>
      </w:r>
      <w:r w:rsidR="006D4ECD" w:rsidRPr="00D76DFB">
        <w:rPr>
          <w:rFonts w:cstheme="minorHAnsi"/>
          <w:b/>
          <w:bCs/>
        </w:rPr>
        <w:t>N</w:t>
      </w:r>
      <w:r w:rsidR="00E345E4" w:rsidRPr="00D76DFB">
        <w:rPr>
          <w:rFonts w:cstheme="minorHAnsi"/>
          <w:b/>
          <w:bCs/>
        </w:rPr>
        <w:t xml:space="preserve">iekorzystnych </w:t>
      </w:r>
      <w:r w:rsidR="006D4ECD" w:rsidRPr="00D76DFB">
        <w:rPr>
          <w:rFonts w:cstheme="minorHAnsi"/>
          <w:b/>
          <w:bCs/>
        </w:rPr>
        <w:t>S</w:t>
      </w:r>
      <w:r w:rsidR="00E345E4" w:rsidRPr="00D76DFB">
        <w:rPr>
          <w:rFonts w:cstheme="minorHAnsi"/>
          <w:b/>
          <w:bCs/>
        </w:rPr>
        <w:t xml:space="preserve">kutków </w:t>
      </w:r>
      <w:r w:rsidR="006D4ECD" w:rsidRPr="00D76DFB">
        <w:rPr>
          <w:rFonts w:cstheme="minorHAnsi"/>
          <w:b/>
          <w:bCs/>
        </w:rPr>
        <w:t>D</w:t>
      </w:r>
      <w:r w:rsidR="00E345E4" w:rsidRPr="00D76DFB">
        <w:rPr>
          <w:rFonts w:cstheme="minorHAnsi"/>
          <w:b/>
          <w:bCs/>
        </w:rPr>
        <w:t xml:space="preserve">ecyzji </w:t>
      </w:r>
      <w:r w:rsidR="006D4ECD" w:rsidRPr="00D76DFB">
        <w:rPr>
          <w:rFonts w:cstheme="minorHAnsi"/>
          <w:b/>
          <w:bCs/>
        </w:rPr>
        <w:t>I</w:t>
      </w:r>
      <w:r w:rsidR="00E345E4" w:rsidRPr="00D76DFB">
        <w:rPr>
          <w:rFonts w:cstheme="minorHAnsi"/>
          <w:b/>
          <w:bCs/>
        </w:rPr>
        <w:t>nwestycyjnych</w:t>
      </w:r>
      <w:r w:rsidR="00E345E4" w:rsidRPr="00D76DFB">
        <w:rPr>
          <w:rFonts w:cstheme="minorHAnsi"/>
        </w:rPr>
        <w:t xml:space="preserve"> </w:t>
      </w:r>
      <w:r w:rsidR="002B74CF" w:rsidRPr="00D76DFB">
        <w:rPr>
          <w:rFonts w:cstheme="minorHAnsi"/>
        </w:rPr>
        <w:t xml:space="preserve">dla czynników zrównoważonego rozwoju </w:t>
      </w:r>
      <w:r w:rsidR="00E345E4" w:rsidRPr="00D76DFB">
        <w:rPr>
          <w:rFonts w:cstheme="minorHAnsi"/>
          <w:i/>
          <w:iCs/>
        </w:rPr>
        <w:t>(</w:t>
      </w:r>
      <w:r w:rsidR="006D4ECD" w:rsidRPr="00D76DFB">
        <w:rPr>
          <w:rFonts w:cstheme="minorHAnsi"/>
          <w:b/>
          <w:bCs/>
        </w:rPr>
        <w:t xml:space="preserve">NSDI, </w:t>
      </w:r>
      <w:r w:rsidR="006D4ECD" w:rsidRPr="00D76DFB">
        <w:rPr>
          <w:rFonts w:cstheme="minorHAnsi"/>
        </w:rPr>
        <w:t>ang.</w:t>
      </w:r>
      <w:r w:rsidR="006D4ECD" w:rsidRPr="00D76DFB">
        <w:rPr>
          <w:rFonts w:cstheme="minorHAnsi"/>
          <w:i/>
          <w:iCs/>
        </w:rPr>
        <w:t xml:space="preserve"> </w:t>
      </w:r>
      <w:r w:rsidR="00E345E4" w:rsidRPr="00D76DFB">
        <w:rPr>
          <w:rFonts w:cstheme="minorHAnsi"/>
          <w:i/>
          <w:iCs/>
        </w:rPr>
        <w:t>ASI, Adverse Sustainability Impacts)</w:t>
      </w:r>
      <w:r w:rsidR="00E24CAD" w:rsidRPr="00D76DFB">
        <w:rPr>
          <w:rFonts w:cstheme="minorHAnsi"/>
        </w:rPr>
        <w:t xml:space="preserve">, gdzie perspektywą jest wpływ inwestycji na czynniki ESG. </w:t>
      </w:r>
    </w:p>
    <w:p w14:paraId="2E8F987A" w14:textId="77777777" w:rsidR="00310844" w:rsidRPr="00D76DFB" w:rsidRDefault="00310844" w:rsidP="00310844">
      <w:pPr>
        <w:spacing w:after="0" w:line="240" w:lineRule="auto"/>
        <w:rPr>
          <w:rFonts w:cstheme="minorHAnsi"/>
        </w:rPr>
      </w:pPr>
    </w:p>
    <w:p w14:paraId="4BE8F1D7" w14:textId="429293A1" w:rsidR="00DB07EB" w:rsidRPr="00D76DFB" w:rsidRDefault="00DB07EB" w:rsidP="00B847EB">
      <w:pPr>
        <w:spacing w:after="0" w:line="240" w:lineRule="auto"/>
        <w:jc w:val="both"/>
        <w:rPr>
          <w:rFonts w:eastAsia="Times New Roman" w:cstheme="minorHAnsi"/>
          <w:color w:val="000000"/>
          <w:kern w:val="36"/>
          <w:lang w:eastAsia="pl-PL"/>
        </w:rPr>
      </w:pPr>
    </w:p>
    <w:p w14:paraId="0C366F1E" w14:textId="71FD5C2B" w:rsidR="00DB07EB" w:rsidRPr="00D76DFB" w:rsidRDefault="00DB07EB" w:rsidP="00B847EB">
      <w:pPr>
        <w:spacing w:after="0" w:line="240" w:lineRule="auto"/>
        <w:jc w:val="both"/>
        <w:rPr>
          <w:rFonts w:eastAsia="Times New Roman" w:cstheme="minorHAnsi"/>
          <w:color w:val="000000"/>
          <w:kern w:val="36"/>
          <w:lang w:eastAsia="pl-PL"/>
        </w:rPr>
      </w:pPr>
      <w:r w:rsidRPr="00D76DFB">
        <w:rPr>
          <w:rFonts w:eastAsia="Times New Roman" w:cstheme="minorHAnsi"/>
          <w:color w:val="000000"/>
          <w:kern w:val="36"/>
          <w:lang w:eastAsia="pl-PL"/>
        </w:rPr>
        <w:t>[4]</w:t>
      </w:r>
    </w:p>
    <w:p w14:paraId="36E65233" w14:textId="773B05A8" w:rsidR="00CD34FF" w:rsidRPr="00D76DFB" w:rsidRDefault="00DB07EB" w:rsidP="00B847EB">
      <w:pPr>
        <w:spacing w:after="0" w:line="240" w:lineRule="auto"/>
        <w:jc w:val="both"/>
        <w:rPr>
          <w:rFonts w:cstheme="minorHAnsi"/>
        </w:rPr>
      </w:pPr>
      <w:r w:rsidRPr="00D76DFB">
        <w:rPr>
          <w:rFonts w:eastAsia="Times New Roman" w:cstheme="minorHAnsi"/>
          <w:color w:val="000000"/>
          <w:kern w:val="36"/>
          <w:lang w:eastAsia="pl-PL"/>
        </w:rPr>
        <w:t>Zgodnie z art. 3 SFDR uczestnicy rynku finansowego</w:t>
      </w:r>
      <w:r w:rsidR="00902E7E" w:rsidRPr="00D76DFB">
        <w:rPr>
          <w:rFonts w:cstheme="minorHAnsi"/>
        </w:rPr>
        <w:t xml:space="preserve"> oraz doradcy finansowi</w:t>
      </w:r>
      <w:r w:rsidRPr="00D76DFB">
        <w:rPr>
          <w:rFonts w:eastAsia="Times New Roman" w:cstheme="minorHAnsi"/>
          <w:color w:val="000000"/>
          <w:kern w:val="36"/>
          <w:lang w:eastAsia="pl-PL"/>
        </w:rPr>
        <w:t xml:space="preserve"> publikują na swoich stronach internetowych informacje na temat swoich strategii dotyczących wprowadzania do działalności ryzyk dla zrównoważonego rozwoju w procesie podejmowania decyzji inwestycyjnych. Mamy tu do czynienia z </w:t>
      </w:r>
      <w:r w:rsidR="006D4ECD" w:rsidRPr="00D76DFB">
        <w:rPr>
          <w:rFonts w:eastAsia="Times New Roman" w:cstheme="minorHAnsi"/>
          <w:b/>
          <w:bCs/>
          <w:color w:val="000000"/>
          <w:kern w:val="36"/>
          <w:lang w:eastAsia="pl-PL"/>
        </w:rPr>
        <w:t>RdZR</w:t>
      </w:r>
      <w:r w:rsidRPr="00D76DFB">
        <w:rPr>
          <w:rFonts w:eastAsia="Times New Roman" w:cstheme="minorHAnsi"/>
          <w:color w:val="000000"/>
          <w:kern w:val="36"/>
          <w:lang w:eastAsia="pl-PL"/>
        </w:rPr>
        <w:t xml:space="preserve">, a zatem perspektywą </w:t>
      </w:r>
      <w:r w:rsidRPr="00D76DFB">
        <w:rPr>
          <w:rFonts w:cstheme="minorHAnsi"/>
        </w:rPr>
        <w:t xml:space="preserve">oddziaływania otoczenia na działalność gospodarczą - wpływie czynników ESG na wartość inwestycji. SFDR nie przewiduje </w:t>
      </w:r>
      <w:r w:rsidR="002B2D18" w:rsidRPr="00D76DFB">
        <w:rPr>
          <w:rFonts w:cstheme="minorHAnsi"/>
        </w:rPr>
        <w:t xml:space="preserve">przyjęcia </w:t>
      </w:r>
      <w:r w:rsidRPr="00D76DFB">
        <w:rPr>
          <w:rFonts w:cstheme="minorHAnsi"/>
        </w:rPr>
        <w:t xml:space="preserve">w tym zakresie </w:t>
      </w:r>
      <w:r w:rsidR="00067E44" w:rsidRPr="00D76DFB">
        <w:rPr>
          <w:rFonts w:cstheme="minorHAnsi"/>
        </w:rPr>
        <w:t>RTS</w:t>
      </w:r>
      <w:r w:rsidRPr="00D76DFB">
        <w:rPr>
          <w:rFonts w:cstheme="minorHAnsi"/>
        </w:rPr>
        <w:t xml:space="preserve">. </w:t>
      </w:r>
      <w:r w:rsidR="00CB64EF" w:rsidRPr="00D76DFB">
        <w:rPr>
          <w:rFonts w:eastAsia="Times New Roman" w:cstheme="minorHAnsi"/>
          <w:color w:val="000000"/>
          <w:kern w:val="36"/>
          <w:lang w:eastAsia="pl-PL"/>
        </w:rPr>
        <w:t xml:space="preserve">Przykładami RdZR są: zmiany klimatu, </w:t>
      </w:r>
      <w:r w:rsidR="00C260A3" w:rsidRPr="00D76DFB">
        <w:rPr>
          <w:rFonts w:eastAsia="Times New Roman" w:cstheme="minorHAnsi"/>
          <w:color w:val="000000"/>
          <w:kern w:val="36"/>
          <w:lang w:eastAsia="pl-PL"/>
        </w:rPr>
        <w:t xml:space="preserve">niższa wycena „brązowych” aktywów, </w:t>
      </w:r>
      <w:r w:rsidR="00CB64EF" w:rsidRPr="00D76DFB">
        <w:rPr>
          <w:rFonts w:eastAsia="Times New Roman" w:cstheme="minorHAnsi"/>
          <w:color w:val="000000"/>
          <w:kern w:val="36"/>
          <w:lang w:eastAsia="pl-PL"/>
        </w:rPr>
        <w:t xml:space="preserve">łamanie praw człowieka, korupcja czy niewłaściwe traktowanie pracowników. </w:t>
      </w:r>
      <w:r w:rsidR="00CD34FF" w:rsidRPr="00D76DFB">
        <w:rPr>
          <w:rFonts w:eastAsia="Times New Roman" w:cstheme="minorHAnsi"/>
          <w:color w:val="000000"/>
          <w:kern w:val="36"/>
          <w:lang w:eastAsia="pl-PL"/>
        </w:rPr>
        <w:t>Prawo nie określa, jak szczegółowa powinna być informacja wymaga</w:t>
      </w:r>
      <w:r w:rsidR="00067E44" w:rsidRPr="00D76DFB">
        <w:rPr>
          <w:rFonts w:eastAsia="Times New Roman" w:cstheme="minorHAnsi"/>
          <w:color w:val="000000"/>
          <w:kern w:val="36"/>
          <w:lang w:eastAsia="pl-PL"/>
        </w:rPr>
        <w:t>na przez</w:t>
      </w:r>
      <w:r w:rsidR="00CD34FF" w:rsidRPr="00D76DFB">
        <w:rPr>
          <w:rFonts w:eastAsia="Times New Roman" w:cstheme="minorHAnsi"/>
          <w:color w:val="000000"/>
          <w:kern w:val="36"/>
          <w:lang w:eastAsia="pl-PL"/>
        </w:rPr>
        <w:t xml:space="preserve"> art. 3</w:t>
      </w:r>
      <w:r w:rsidR="00CF50C8" w:rsidRPr="00D76DFB">
        <w:rPr>
          <w:rFonts w:eastAsia="Times New Roman" w:cstheme="minorHAnsi"/>
          <w:color w:val="000000"/>
          <w:kern w:val="36"/>
          <w:lang w:eastAsia="pl-PL"/>
        </w:rPr>
        <w:t xml:space="preserve"> SFDR</w:t>
      </w:r>
      <w:r w:rsidR="00CD34FF" w:rsidRPr="00D76DFB">
        <w:rPr>
          <w:rFonts w:eastAsia="Times New Roman" w:cstheme="minorHAnsi"/>
          <w:color w:val="000000"/>
          <w:kern w:val="36"/>
          <w:lang w:eastAsia="pl-PL"/>
        </w:rPr>
        <w:t xml:space="preserve">. Należy ją zamieścić na stronie internetowej </w:t>
      </w:r>
      <w:r w:rsidR="00067E44" w:rsidRPr="00D76DFB">
        <w:rPr>
          <w:rFonts w:eastAsia="Times New Roman" w:cstheme="minorHAnsi"/>
          <w:color w:val="000000"/>
          <w:kern w:val="36"/>
          <w:lang w:eastAsia="pl-PL"/>
        </w:rPr>
        <w:t xml:space="preserve">podmiotu zobowiązanego </w:t>
      </w:r>
      <w:r w:rsidR="00CD34FF" w:rsidRPr="00D76DFB">
        <w:rPr>
          <w:rFonts w:cstheme="minorHAnsi"/>
        </w:rPr>
        <w:t xml:space="preserve">nie później niż w dniu wejścia w życie </w:t>
      </w:r>
      <w:r w:rsidR="00067E44" w:rsidRPr="00D76DFB">
        <w:rPr>
          <w:rFonts w:cstheme="minorHAnsi"/>
        </w:rPr>
        <w:t>SFDR</w:t>
      </w:r>
      <w:r w:rsidR="00CD34FF" w:rsidRPr="00D76DFB">
        <w:rPr>
          <w:rFonts w:cstheme="minorHAnsi"/>
        </w:rPr>
        <w:t xml:space="preserve">, to jest nie później niż 10 marca 2021 r. </w:t>
      </w:r>
    </w:p>
    <w:p w14:paraId="3AE8AD0D" w14:textId="0B439561" w:rsidR="00CD34FF" w:rsidRPr="00D76DFB" w:rsidRDefault="00CD34FF" w:rsidP="00B847EB">
      <w:pPr>
        <w:spacing w:after="0" w:line="240" w:lineRule="auto"/>
        <w:jc w:val="both"/>
        <w:rPr>
          <w:rFonts w:cstheme="minorHAnsi"/>
        </w:rPr>
      </w:pPr>
    </w:p>
    <w:p w14:paraId="3AC672EB" w14:textId="7A298786" w:rsidR="00CD34FF" w:rsidRPr="00D76DFB" w:rsidRDefault="00CD34FF" w:rsidP="00B847EB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[5]</w:t>
      </w:r>
    </w:p>
    <w:p w14:paraId="45B5CF1F" w14:textId="31AC4799" w:rsidR="00AC1921" w:rsidRPr="00D76DFB" w:rsidRDefault="00CD34FF" w:rsidP="00AC1921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Zgodnie z art. 5 SFDR uczestnicy rynku finansowego</w:t>
      </w:r>
      <w:r w:rsidR="00902E7E" w:rsidRPr="00D76DFB">
        <w:rPr>
          <w:rFonts w:cstheme="minorHAnsi"/>
        </w:rPr>
        <w:t xml:space="preserve"> oraz doradcy finansowi</w:t>
      </w:r>
      <w:r w:rsidRPr="00D76DFB">
        <w:rPr>
          <w:rFonts w:cstheme="minorHAnsi"/>
        </w:rPr>
        <w:t xml:space="preserve"> ujmują w swoich </w:t>
      </w:r>
      <w:r w:rsidRPr="00D76DFB">
        <w:rPr>
          <w:rFonts w:cstheme="minorHAnsi"/>
          <w:b/>
          <w:bCs/>
        </w:rPr>
        <w:t>politykach wynagrodzeń</w:t>
      </w:r>
      <w:r w:rsidRPr="00D76DFB">
        <w:rPr>
          <w:rFonts w:cstheme="minorHAnsi"/>
        </w:rPr>
        <w:t xml:space="preserve"> informacje o sposobie zapewniania spójności tych polityk z wprowadzaniem do działalności ryzyk dla zrównoważonego rozwoju oraz publikują te informacje na swoich stronach internetowych.</w:t>
      </w:r>
      <w:r w:rsidR="001E3CD1" w:rsidRPr="00D76DFB">
        <w:rPr>
          <w:rFonts w:cstheme="minorHAnsi"/>
        </w:rPr>
        <w:t xml:space="preserve"> SFDR nie przewiduje </w:t>
      </w:r>
      <w:r w:rsidR="002B2D18" w:rsidRPr="00D76DFB">
        <w:rPr>
          <w:rFonts w:cstheme="minorHAnsi"/>
        </w:rPr>
        <w:t xml:space="preserve">przyjęcia </w:t>
      </w:r>
      <w:r w:rsidR="001E3CD1" w:rsidRPr="00D76DFB">
        <w:rPr>
          <w:rFonts w:cstheme="minorHAnsi"/>
        </w:rPr>
        <w:t xml:space="preserve">w tym zakresie </w:t>
      </w:r>
      <w:r w:rsidR="006D4ECD" w:rsidRPr="00D76DFB">
        <w:rPr>
          <w:rFonts w:cstheme="minorHAnsi"/>
        </w:rPr>
        <w:t>R</w:t>
      </w:r>
      <w:r w:rsidR="00067E44" w:rsidRPr="00D76DFB">
        <w:rPr>
          <w:rFonts w:cstheme="minorHAnsi"/>
        </w:rPr>
        <w:t>TS</w:t>
      </w:r>
      <w:r w:rsidR="001E3CD1" w:rsidRPr="00D76DFB">
        <w:rPr>
          <w:rFonts w:cstheme="minorHAnsi"/>
        </w:rPr>
        <w:t xml:space="preserve">. </w:t>
      </w:r>
      <w:r w:rsidR="00AC1921" w:rsidRPr="00D76DFB">
        <w:rPr>
          <w:rFonts w:cstheme="minorHAnsi"/>
        </w:rPr>
        <w:t xml:space="preserve">Należy ją zamieścić na stronie internetowej </w:t>
      </w:r>
      <w:r w:rsidR="00067E44" w:rsidRPr="00D76DFB">
        <w:rPr>
          <w:rFonts w:cstheme="minorHAnsi"/>
        </w:rPr>
        <w:t>podmiotu zobowiązanego</w:t>
      </w:r>
      <w:r w:rsidR="00AC1921" w:rsidRPr="00D76DFB">
        <w:rPr>
          <w:rFonts w:cstheme="minorHAnsi"/>
        </w:rPr>
        <w:t xml:space="preserve"> nie później niż w dniu wejścia w życie </w:t>
      </w:r>
      <w:r w:rsidR="00067E44" w:rsidRPr="00D76DFB">
        <w:rPr>
          <w:rFonts w:cstheme="minorHAnsi"/>
        </w:rPr>
        <w:t>SFDR</w:t>
      </w:r>
      <w:r w:rsidR="00AC1921" w:rsidRPr="00D76DFB">
        <w:rPr>
          <w:rFonts w:cstheme="minorHAnsi"/>
        </w:rPr>
        <w:t xml:space="preserve">, to jest nie później niż 10 marca 2021 r. </w:t>
      </w:r>
    </w:p>
    <w:p w14:paraId="46B0DEA7" w14:textId="6AD7BEC3" w:rsidR="001E3CD1" w:rsidRPr="00D76DFB" w:rsidRDefault="001E3CD1" w:rsidP="001E3CD1">
      <w:pPr>
        <w:spacing w:after="0" w:line="240" w:lineRule="auto"/>
        <w:jc w:val="both"/>
        <w:rPr>
          <w:rFonts w:cstheme="minorHAnsi"/>
        </w:rPr>
      </w:pPr>
    </w:p>
    <w:p w14:paraId="0F40DED2" w14:textId="5D8A0C16" w:rsidR="001E3CD1" w:rsidRPr="00D76DFB" w:rsidRDefault="00855EAF" w:rsidP="00B847EB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lastRenderedPageBreak/>
        <w:t>[6]</w:t>
      </w:r>
    </w:p>
    <w:p w14:paraId="48B227A5" w14:textId="66EA001E" w:rsidR="008B4BED" w:rsidRPr="00D76DFB" w:rsidRDefault="00855EAF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Zgodnie z art. 4 SFDR </w:t>
      </w:r>
      <w:r w:rsidR="00E24CAD" w:rsidRPr="00D76DFB">
        <w:rPr>
          <w:rFonts w:cstheme="minorHAnsi"/>
        </w:rPr>
        <w:t>uczestnicy rynku finansowego</w:t>
      </w:r>
      <w:r w:rsidR="00902E7E" w:rsidRPr="00D76DFB">
        <w:rPr>
          <w:rFonts w:cstheme="minorHAnsi"/>
        </w:rPr>
        <w:t xml:space="preserve"> oraz doradcy finansowi</w:t>
      </w:r>
      <w:r w:rsidR="00E24CAD" w:rsidRPr="00D76DFB">
        <w:rPr>
          <w:rFonts w:cstheme="minorHAnsi"/>
        </w:rPr>
        <w:t xml:space="preserve"> mogą wybrać, czy biorą pod uwagę główne niekorzystne skutki decyzji inwestycyjnych dla czynników zrównoważonego rozwoju, czy też nie. Mamy tu do czynienia</w:t>
      </w:r>
      <w:r w:rsidR="00E24CAD" w:rsidRPr="00D76DFB">
        <w:rPr>
          <w:rFonts w:eastAsia="Times New Roman" w:cstheme="minorHAnsi"/>
          <w:color w:val="333333"/>
          <w:lang w:eastAsia="pl-PL"/>
        </w:rPr>
        <w:t xml:space="preserve"> z </w:t>
      </w:r>
      <w:r w:rsidR="006D4ECD" w:rsidRPr="00D76DFB">
        <w:rPr>
          <w:rFonts w:cstheme="minorHAnsi"/>
          <w:b/>
          <w:bCs/>
        </w:rPr>
        <w:t>NSDI</w:t>
      </w:r>
      <w:r w:rsidR="00E24CAD" w:rsidRPr="00D76DFB">
        <w:rPr>
          <w:rFonts w:cstheme="minorHAnsi"/>
        </w:rPr>
        <w:t xml:space="preserve">, a zatem perspektywą oddziaływania działalności gospodarczej na otoczenie – wpływie inwestycji na czynniki ESG. </w:t>
      </w:r>
      <w:r w:rsidR="00EC0A0F" w:rsidRPr="00D76DFB">
        <w:rPr>
          <w:rFonts w:cstheme="minorHAnsi"/>
        </w:rPr>
        <w:t xml:space="preserve">W tym przypadku SFDR przewiduje </w:t>
      </w:r>
      <w:r w:rsidR="002B2D18" w:rsidRPr="00D76DFB">
        <w:rPr>
          <w:rFonts w:cstheme="minorHAnsi"/>
        </w:rPr>
        <w:t xml:space="preserve">przyjęcie </w:t>
      </w:r>
      <w:r w:rsidR="00CF38AA" w:rsidRPr="00D76DFB">
        <w:rPr>
          <w:rFonts w:cstheme="minorHAnsi"/>
        </w:rPr>
        <w:t>RTS,</w:t>
      </w:r>
      <w:r w:rsidR="00EC0A0F" w:rsidRPr="00D76DFB">
        <w:rPr>
          <w:rFonts w:cstheme="minorHAnsi"/>
        </w:rPr>
        <w:t xml:space="preserve"> które określą </w:t>
      </w:r>
      <w:r w:rsidR="00CF38AA" w:rsidRPr="00D76DFB">
        <w:rPr>
          <w:rFonts w:cstheme="minorHAnsi"/>
        </w:rPr>
        <w:t>szczegółowy sposób ujawniania informacji.</w:t>
      </w:r>
      <w:r w:rsidR="00851CE2" w:rsidRPr="00D76DFB">
        <w:rPr>
          <w:rFonts w:cstheme="minorHAnsi"/>
        </w:rPr>
        <w:t xml:space="preserve"> Termin wejścia w życie RTS zostanie </w:t>
      </w:r>
      <w:r w:rsidR="008B4BED" w:rsidRPr="00D76DFB">
        <w:rPr>
          <w:rFonts w:cstheme="minorHAnsi"/>
        </w:rPr>
        <w:t xml:space="preserve">jednak </w:t>
      </w:r>
      <w:r w:rsidR="00851CE2" w:rsidRPr="00D76DFB">
        <w:rPr>
          <w:rFonts w:cstheme="minorHAnsi"/>
        </w:rPr>
        <w:t>opóźniony w stosunku do wejścia w życie SFDR</w:t>
      </w:r>
      <w:r w:rsidR="002B2D18" w:rsidRPr="00D76DFB">
        <w:rPr>
          <w:rFonts w:cstheme="minorHAnsi"/>
        </w:rPr>
        <w:t>, wobec czego pierwsze oświadczenie na stronie internetowej dotyczące stosowania lub niestosowania NSDI należy zamieścić nie później niż w dniu wejścia w życie SFDR, to jest nie później niż 10 marca 2021 r.</w:t>
      </w:r>
      <w:r w:rsidR="008B4BED" w:rsidRPr="00D76DFB">
        <w:rPr>
          <w:rFonts w:cstheme="minorHAnsi"/>
        </w:rPr>
        <w:t xml:space="preserve"> wyłącznie na podstawie brzmienia art. 4 SFDR. Po przyjęciu RTS będzie możliwe ustalenie, w jaki sposób podmioty objęte SFDR będą zobowiązane do ujawniania informacji z art. 4 SFDR na podstawie RTS.</w:t>
      </w:r>
      <w:r w:rsidR="002B2D18" w:rsidRPr="00D76DFB">
        <w:rPr>
          <w:rFonts w:cstheme="minorHAnsi"/>
        </w:rPr>
        <w:t xml:space="preserve"> </w:t>
      </w:r>
    </w:p>
    <w:p w14:paraId="2C6C0FF2" w14:textId="1B78A771" w:rsidR="00E24CAD" w:rsidRPr="00D76DFB" w:rsidRDefault="00150EC2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R</w:t>
      </w:r>
      <w:r w:rsidR="008B4BED" w:rsidRPr="00D76DFB">
        <w:rPr>
          <w:rFonts w:cstheme="minorHAnsi"/>
        </w:rPr>
        <w:t xml:space="preserve">TS prawdopodobnie </w:t>
      </w:r>
      <w:r w:rsidR="00EC0A0F" w:rsidRPr="00D76DFB">
        <w:rPr>
          <w:rFonts w:cstheme="minorHAnsi"/>
        </w:rPr>
        <w:t>zacz</w:t>
      </w:r>
      <w:r w:rsidR="008B4BED" w:rsidRPr="00D76DFB">
        <w:rPr>
          <w:rFonts w:cstheme="minorHAnsi"/>
        </w:rPr>
        <w:t>nie</w:t>
      </w:r>
      <w:r w:rsidR="00EC0A0F" w:rsidRPr="00D76DFB">
        <w:rPr>
          <w:rFonts w:cstheme="minorHAnsi"/>
        </w:rPr>
        <w:t xml:space="preserve"> obowiązywać od 1 stycznia 2022 r. </w:t>
      </w:r>
      <w:r w:rsidR="008B4BED" w:rsidRPr="00D76DFB">
        <w:rPr>
          <w:rFonts w:cstheme="minorHAnsi"/>
        </w:rPr>
        <w:t>D</w:t>
      </w:r>
      <w:r w:rsidR="00EC0A0F" w:rsidRPr="00D76DFB">
        <w:rPr>
          <w:rFonts w:cstheme="minorHAnsi"/>
        </w:rPr>
        <w:t xml:space="preserve">o tego czasu jego treść </w:t>
      </w:r>
      <w:r w:rsidR="008B4BED" w:rsidRPr="00D76DFB">
        <w:rPr>
          <w:rFonts w:cstheme="minorHAnsi"/>
        </w:rPr>
        <w:t xml:space="preserve">może </w:t>
      </w:r>
      <w:r w:rsidR="00EC0A0F" w:rsidRPr="00D76DFB">
        <w:rPr>
          <w:rFonts w:cstheme="minorHAnsi"/>
        </w:rPr>
        <w:t xml:space="preserve">stanowić dobrą praktykę, </w:t>
      </w:r>
      <w:r w:rsidR="006615A3" w:rsidRPr="00D76DFB">
        <w:rPr>
          <w:rFonts w:cstheme="minorHAnsi"/>
        </w:rPr>
        <w:t>nie będzie jednak obowiązkowa</w:t>
      </w:r>
      <w:r w:rsidR="00EC0A0F" w:rsidRPr="00D76DFB">
        <w:rPr>
          <w:rFonts w:cstheme="minorHAnsi"/>
        </w:rPr>
        <w:t>.</w:t>
      </w:r>
      <w:r w:rsidR="006615A3" w:rsidRPr="00D76DFB">
        <w:rPr>
          <w:rFonts w:cstheme="minorHAnsi"/>
        </w:rPr>
        <w:t xml:space="preserve"> </w:t>
      </w:r>
      <w:r w:rsidR="00A213D3" w:rsidRPr="00D76DFB">
        <w:rPr>
          <w:rFonts w:cstheme="minorHAnsi"/>
        </w:rPr>
        <w:t>Zgodnie z projektem RTS przyjętym przez ESAs, ujawnianie</w:t>
      </w:r>
      <w:r w:rsidR="006615A3" w:rsidRPr="00D76DFB">
        <w:rPr>
          <w:rFonts w:cstheme="minorHAnsi"/>
        </w:rPr>
        <w:t xml:space="preserve"> głównych niekorzystnych skutków decyzji inwestycyjnych dla czynników zrównoważonego rozwoju</w:t>
      </w:r>
      <w:r w:rsidR="00A213D3" w:rsidRPr="00D76DFB">
        <w:rPr>
          <w:rFonts w:cstheme="minorHAnsi"/>
        </w:rPr>
        <w:t xml:space="preserve"> za cały rok wstecz</w:t>
      </w:r>
      <w:r w:rsidR="006615A3" w:rsidRPr="00D76DFB">
        <w:rPr>
          <w:rFonts w:cstheme="minorHAnsi"/>
        </w:rPr>
        <w:t xml:space="preserve"> </w:t>
      </w:r>
      <w:r w:rsidR="00A213D3" w:rsidRPr="00D76DFB">
        <w:rPr>
          <w:rFonts w:cstheme="minorHAnsi"/>
          <w:b/>
          <w:bCs/>
        </w:rPr>
        <w:t>nastąpi po raz pierwszy</w:t>
      </w:r>
      <w:r w:rsidR="006615A3" w:rsidRPr="00D76DFB">
        <w:rPr>
          <w:rFonts w:cstheme="minorHAnsi"/>
          <w:b/>
          <w:bCs/>
        </w:rPr>
        <w:t xml:space="preserve"> 30 czerwca </w:t>
      </w:r>
      <w:r w:rsidR="00EF75FC" w:rsidRPr="00D76DFB">
        <w:rPr>
          <w:rFonts w:cstheme="minorHAnsi"/>
          <w:b/>
          <w:bCs/>
        </w:rPr>
        <w:t xml:space="preserve">2023 </w:t>
      </w:r>
      <w:r w:rsidR="006615A3" w:rsidRPr="00D76DFB">
        <w:rPr>
          <w:rFonts w:cstheme="minorHAnsi"/>
          <w:b/>
          <w:bCs/>
        </w:rPr>
        <w:t xml:space="preserve">r. za </w:t>
      </w:r>
      <w:r w:rsidR="00EF75FC" w:rsidRPr="00D76DFB">
        <w:rPr>
          <w:rFonts w:cstheme="minorHAnsi"/>
          <w:b/>
          <w:bCs/>
        </w:rPr>
        <w:t>rok 2022</w:t>
      </w:r>
      <w:r w:rsidR="00736E3B" w:rsidRPr="00D76DFB">
        <w:rPr>
          <w:rFonts w:cstheme="minorHAnsi"/>
        </w:rPr>
        <w:t>.</w:t>
      </w:r>
    </w:p>
    <w:p w14:paraId="60760090" w14:textId="2A008322" w:rsidR="00EC0A0F" w:rsidRPr="00D76DFB" w:rsidRDefault="00EC0A0F" w:rsidP="00E24CAD">
      <w:pPr>
        <w:spacing w:after="0" w:line="240" w:lineRule="auto"/>
        <w:jc w:val="both"/>
        <w:rPr>
          <w:rFonts w:cstheme="minorHAnsi"/>
        </w:rPr>
      </w:pPr>
    </w:p>
    <w:p w14:paraId="70B37BA0" w14:textId="0F9EF582" w:rsidR="00EC0A0F" w:rsidRPr="00D76DFB" w:rsidRDefault="00EC0A0F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[7] </w:t>
      </w:r>
    </w:p>
    <w:p w14:paraId="603D3997" w14:textId="34882C1F" w:rsidR="00EC0A0F" w:rsidRPr="00D76DFB" w:rsidRDefault="00EC0A0F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Wybór</w:t>
      </w:r>
      <w:r w:rsidR="006615A3" w:rsidRPr="00D76DFB">
        <w:rPr>
          <w:rFonts w:cstheme="minorHAnsi"/>
        </w:rPr>
        <w:t xml:space="preserve">: stosować </w:t>
      </w:r>
      <w:r w:rsidR="005979B8" w:rsidRPr="00D76DFB">
        <w:rPr>
          <w:rFonts w:cstheme="minorHAnsi"/>
        </w:rPr>
        <w:t>NSDI</w:t>
      </w:r>
      <w:r w:rsidR="006615A3" w:rsidRPr="00D76DFB">
        <w:rPr>
          <w:rFonts w:cstheme="minorHAnsi"/>
        </w:rPr>
        <w:t xml:space="preserve"> czy też nie [6] zostaje </w:t>
      </w:r>
      <w:r w:rsidR="00D87D25" w:rsidRPr="00D76DFB">
        <w:rPr>
          <w:rFonts w:cstheme="minorHAnsi"/>
        </w:rPr>
        <w:t>wyłączony</w:t>
      </w:r>
      <w:r w:rsidR="006615A3" w:rsidRPr="00D76DFB">
        <w:rPr>
          <w:rFonts w:cstheme="minorHAnsi"/>
        </w:rPr>
        <w:t xml:space="preserve"> </w:t>
      </w:r>
      <w:r w:rsidR="00D87D25" w:rsidRPr="00D76DFB">
        <w:rPr>
          <w:rFonts w:cstheme="minorHAnsi"/>
        </w:rPr>
        <w:t>w stosunku do</w:t>
      </w:r>
      <w:r w:rsidR="006615A3" w:rsidRPr="00D76DFB">
        <w:rPr>
          <w:rFonts w:cstheme="minorHAnsi"/>
        </w:rPr>
        <w:t xml:space="preserve"> „dużych” </w:t>
      </w:r>
      <w:r w:rsidR="009F75B4" w:rsidRPr="00D76DFB">
        <w:rPr>
          <w:rFonts w:cstheme="minorHAnsi"/>
        </w:rPr>
        <w:t>uczestników rynku finansowego</w:t>
      </w:r>
      <w:r w:rsidR="006615A3" w:rsidRPr="00D76DFB">
        <w:rPr>
          <w:rFonts w:cstheme="minorHAnsi"/>
        </w:rPr>
        <w:t xml:space="preserve">, </w:t>
      </w:r>
      <w:r w:rsidR="006615A3" w:rsidRPr="00D76DFB">
        <w:rPr>
          <w:rFonts w:cstheme="minorHAnsi"/>
          <w:b/>
          <w:bCs/>
        </w:rPr>
        <w:t>zatrudniających średniorocznie ponad 500 pracownikó</w:t>
      </w:r>
      <w:r w:rsidR="00691483" w:rsidRPr="00D76DFB">
        <w:rPr>
          <w:rFonts w:cstheme="minorHAnsi"/>
          <w:b/>
          <w:bCs/>
        </w:rPr>
        <w:t>w</w:t>
      </w:r>
      <w:r w:rsidR="00691483" w:rsidRPr="00D76DFB">
        <w:rPr>
          <w:rFonts w:cstheme="minorHAnsi"/>
        </w:rPr>
        <w:t>. Te instytucje muszą raportować główne niekorzystne skutki decyzji inwestycyjnych dla czynników zrównoważonego rozwoju</w:t>
      </w:r>
      <w:r w:rsidR="00B94116" w:rsidRPr="00D76DFB">
        <w:rPr>
          <w:rFonts w:cstheme="minorHAnsi"/>
        </w:rPr>
        <w:t xml:space="preserve"> (art. 4 ust. 3 SFDR)</w:t>
      </w:r>
      <w:r w:rsidR="00691483" w:rsidRPr="00D76DFB">
        <w:rPr>
          <w:rFonts w:cstheme="minorHAnsi"/>
        </w:rPr>
        <w:t xml:space="preserve">. </w:t>
      </w:r>
      <w:r w:rsidR="009F75B4" w:rsidRPr="00D76DFB">
        <w:rPr>
          <w:rFonts w:cstheme="minorHAnsi"/>
        </w:rPr>
        <w:t>O</w:t>
      </w:r>
      <w:r w:rsidR="005979B8" w:rsidRPr="00D76DFB">
        <w:rPr>
          <w:rFonts w:cstheme="minorHAnsi"/>
        </w:rPr>
        <w:t xml:space="preserve">świadczenie na stronie internetowej </w:t>
      </w:r>
      <w:r w:rsidR="008B7CC5" w:rsidRPr="00D76DFB">
        <w:rPr>
          <w:rFonts w:cstheme="minorHAnsi"/>
        </w:rPr>
        <w:t xml:space="preserve">w tym zakresie </w:t>
      </w:r>
      <w:r w:rsidR="005979B8" w:rsidRPr="00D76DFB">
        <w:rPr>
          <w:rFonts w:cstheme="minorHAnsi"/>
        </w:rPr>
        <w:t>mu</w:t>
      </w:r>
      <w:r w:rsidR="009F75B4" w:rsidRPr="00D76DFB">
        <w:rPr>
          <w:rFonts w:cstheme="minorHAnsi"/>
        </w:rPr>
        <w:t>si zostać</w:t>
      </w:r>
      <w:r w:rsidR="005979B8" w:rsidRPr="00D76DFB">
        <w:rPr>
          <w:rFonts w:cstheme="minorHAnsi"/>
        </w:rPr>
        <w:t xml:space="preserve"> zamie</w:t>
      </w:r>
      <w:r w:rsidR="009F75B4" w:rsidRPr="00D76DFB">
        <w:rPr>
          <w:rFonts w:cstheme="minorHAnsi"/>
        </w:rPr>
        <w:t>szczone</w:t>
      </w:r>
      <w:r w:rsidR="005979B8" w:rsidRPr="00D76DFB">
        <w:rPr>
          <w:rFonts w:cstheme="minorHAnsi"/>
        </w:rPr>
        <w:t xml:space="preserve"> nie później niż do 30 czerwca 2021. </w:t>
      </w:r>
    </w:p>
    <w:p w14:paraId="555A70B2" w14:textId="4AF1FA2A" w:rsidR="00691483" w:rsidRPr="00D76DFB" w:rsidRDefault="00691483" w:rsidP="00E24CAD">
      <w:pPr>
        <w:spacing w:after="0" w:line="240" w:lineRule="auto"/>
        <w:jc w:val="both"/>
        <w:rPr>
          <w:rFonts w:cstheme="minorHAnsi"/>
        </w:rPr>
      </w:pPr>
    </w:p>
    <w:p w14:paraId="402DEEF4" w14:textId="7B47EEF7" w:rsidR="00B90B7F" w:rsidRPr="00D76DFB" w:rsidRDefault="00B90B7F" w:rsidP="00B90B7F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  <w:color w:val="333333"/>
          <w:sz w:val="21"/>
          <w:szCs w:val="21"/>
          <w:shd w:val="clear" w:color="auto" w:fill="FFFFFF"/>
        </w:rPr>
        <w:t>[8</w:t>
      </w:r>
      <w:r w:rsidRPr="00D76DFB">
        <w:rPr>
          <w:rFonts w:cstheme="minorHAnsi"/>
        </w:rPr>
        <w:t>]</w:t>
      </w:r>
    </w:p>
    <w:p w14:paraId="1A033046" w14:textId="245EC99C" w:rsidR="00B90B7F" w:rsidRPr="00D76DFB" w:rsidRDefault="00B90B7F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Jeżeli instytucja finansowa zatrudnia mniej niż 500 pracowników [7] oraz nie zdecydowała się na dobrowolne raportowanie [6] powinna uzasadnić takie </w:t>
      </w:r>
      <w:r w:rsidR="00D87D25" w:rsidRPr="00D76DFB">
        <w:rPr>
          <w:rFonts w:cstheme="minorHAnsi"/>
        </w:rPr>
        <w:t>podejście na swojej stronie internetowej</w:t>
      </w:r>
      <w:r w:rsidRPr="00D76DFB">
        <w:rPr>
          <w:rFonts w:cstheme="minorHAnsi"/>
        </w:rPr>
        <w:t xml:space="preserve">, </w:t>
      </w:r>
      <w:r w:rsidR="00D87D25" w:rsidRPr="00D76DFB">
        <w:rPr>
          <w:rFonts w:cstheme="minorHAnsi"/>
        </w:rPr>
        <w:t>a</w:t>
      </w:r>
      <w:r w:rsidRPr="00D76DFB">
        <w:rPr>
          <w:rFonts w:cstheme="minorHAnsi"/>
        </w:rPr>
        <w:t xml:space="preserve"> w stosownych przypadkach </w:t>
      </w:r>
      <w:r w:rsidR="00D87D25" w:rsidRPr="00D76DFB">
        <w:rPr>
          <w:rFonts w:cstheme="minorHAnsi"/>
        </w:rPr>
        <w:t>poinformować</w:t>
      </w:r>
      <w:r w:rsidRPr="00D76DFB">
        <w:rPr>
          <w:rFonts w:cstheme="minorHAnsi"/>
        </w:rPr>
        <w:t>, czy i kiedy zamierza brać pod uwagę niekorzystne skutki</w:t>
      </w:r>
      <w:r w:rsidR="00D87D25" w:rsidRPr="00D76DFB">
        <w:rPr>
          <w:rFonts w:cstheme="minorHAnsi"/>
        </w:rPr>
        <w:t xml:space="preserve"> dla ESG (art. 4 ust. 1 </w:t>
      </w:r>
      <w:r w:rsidR="00E1717E" w:rsidRPr="00D76DFB">
        <w:rPr>
          <w:rFonts w:cstheme="minorHAnsi"/>
        </w:rPr>
        <w:t>lit.</w:t>
      </w:r>
      <w:r w:rsidR="00D87D25" w:rsidRPr="00D76DFB">
        <w:rPr>
          <w:rFonts w:cstheme="minorHAnsi"/>
        </w:rPr>
        <w:t xml:space="preserve"> b</w:t>
      </w:r>
      <w:r w:rsidR="00E1717E" w:rsidRPr="00D76DFB">
        <w:rPr>
          <w:rFonts w:cstheme="minorHAnsi"/>
        </w:rPr>
        <w:t xml:space="preserve"> oraz ust. 5 lit. b</w:t>
      </w:r>
      <w:r w:rsidR="00B94116" w:rsidRPr="00D76DFB">
        <w:rPr>
          <w:rFonts w:cstheme="minorHAnsi"/>
        </w:rPr>
        <w:t xml:space="preserve"> SFDR)</w:t>
      </w:r>
      <w:r w:rsidR="00D87D25" w:rsidRPr="00D76DFB">
        <w:rPr>
          <w:rFonts w:cstheme="minorHAnsi"/>
        </w:rPr>
        <w:t xml:space="preserve">. </w:t>
      </w:r>
    </w:p>
    <w:p w14:paraId="6866424E" w14:textId="77777777" w:rsidR="00D87D25" w:rsidRPr="00D76DFB" w:rsidRDefault="00D87D25" w:rsidP="00E24CAD">
      <w:pPr>
        <w:spacing w:after="0" w:line="240" w:lineRule="auto"/>
        <w:jc w:val="both"/>
        <w:rPr>
          <w:rFonts w:cstheme="minorHAnsi"/>
        </w:rPr>
      </w:pPr>
    </w:p>
    <w:p w14:paraId="4016EF9B" w14:textId="62118B27" w:rsidR="001E197D" w:rsidRPr="00D76DFB" w:rsidRDefault="001E197D" w:rsidP="00E24CA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</w:t>
      </w:r>
      <w:r w:rsidR="00B90B7F" w:rsidRPr="00D76DFB">
        <w:rPr>
          <w:rFonts w:cstheme="minorHAnsi"/>
        </w:rPr>
        <w:t>9</w:t>
      </w:r>
      <w:r w:rsidRPr="00D76DFB">
        <w:rPr>
          <w:rFonts w:cstheme="minorHAnsi"/>
        </w:rPr>
        <w:t>]</w:t>
      </w:r>
    </w:p>
    <w:p w14:paraId="403512B5" w14:textId="57127DA2" w:rsidR="00BA5D37" w:rsidRPr="00D76DFB" w:rsidRDefault="00BA5D37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Zarówno</w:t>
      </w:r>
      <w:r w:rsidR="001E197D" w:rsidRPr="00D76DFB">
        <w:rPr>
          <w:rFonts w:cstheme="minorHAnsi"/>
        </w:rPr>
        <w:t xml:space="preserve"> „duże” instytucje finansowe [7] jak i te, które raportują </w:t>
      </w:r>
      <w:r w:rsidR="00150EC2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 dobrowolnie [6] </w:t>
      </w:r>
      <w:r w:rsidR="00E24CAD" w:rsidRPr="00D76DFB">
        <w:rPr>
          <w:rFonts w:cstheme="minorHAnsi"/>
        </w:rPr>
        <w:t>publikują i utrzymują na swoich stronach internetowych</w:t>
      </w:r>
      <w:r w:rsidRPr="00D76DFB">
        <w:rPr>
          <w:rFonts w:cstheme="minorHAnsi"/>
        </w:rPr>
        <w:t xml:space="preserve"> </w:t>
      </w:r>
      <w:bookmarkStart w:id="1" w:name="mip51959664"/>
      <w:bookmarkEnd w:id="1"/>
      <w:r w:rsidR="00E24CAD" w:rsidRPr="00D76DFB">
        <w:rPr>
          <w:rFonts w:cstheme="minorHAnsi"/>
        </w:rPr>
        <w:t xml:space="preserve">oświadczenie na temat strategii w zakresie due diligence w odniesieniu do </w:t>
      </w:r>
      <w:r w:rsidR="00150EC2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. Zgodnie z art. 4 ust. 2 SFDR takie oświadczenie zawiera w szczególności informacje na temat strategii określania i hierarchizacji głównych </w:t>
      </w:r>
      <w:r w:rsidRPr="00D76DFB">
        <w:rPr>
          <w:rFonts w:cstheme="minorHAnsi"/>
        </w:rPr>
        <w:lastRenderedPageBreak/>
        <w:t xml:space="preserve">niekorzystnych skutków dla zrównoważonego rozwoju i wskaźników oraz opis głównych </w:t>
      </w:r>
      <w:r w:rsidR="006D4ECD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 i podjętych </w:t>
      </w:r>
      <w:r w:rsidR="00B90B7F" w:rsidRPr="00D76DFB">
        <w:rPr>
          <w:rFonts w:cstheme="minorHAnsi"/>
        </w:rPr>
        <w:t xml:space="preserve">bądź </w:t>
      </w:r>
      <w:r w:rsidRPr="00D76DFB">
        <w:rPr>
          <w:rFonts w:cstheme="minorHAnsi"/>
        </w:rPr>
        <w:t>planowanych działań</w:t>
      </w:r>
      <w:r w:rsidR="00B90B7F" w:rsidRPr="00D76DFB">
        <w:rPr>
          <w:rFonts w:cstheme="minorHAnsi"/>
        </w:rPr>
        <w:t>.</w:t>
      </w:r>
    </w:p>
    <w:p w14:paraId="69A3645C" w14:textId="3C4E0DAA" w:rsidR="00B90B7F" w:rsidRPr="00D76DFB" w:rsidRDefault="00B90B7F" w:rsidP="00BA5D37">
      <w:pPr>
        <w:spacing w:after="0" w:line="240" w:lineRule="auto"/>
        <w:jc w:val="both"/>
        <w:rPr>
          <w:rFonts w:cstheme="minorHAnsi"/>
        </w:rPr>
      </w:pPr>
    </w:p>
    <w:p w14:paraId="373A1489" w14:textId="5D0E3292" w:rsidR="00B90B7F" w:rsidRPr="00D76DFB" w:rsidRDefault="00B94116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[10] </w:t>
      </w:r>
    </w:p>
    <w:p w14:paraId="2EF99DE0" w14:textId="4C51CA93" w:rsidR="00A02764" w:rsidRPr="00D76DFB" w:rsidRDefault="00B94116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Ujawnienia na poziomie produktu uzależnione są od odpowiedzi na pytanie, czy mamy do czynienia z </w:t>
      </w:r>
      <w:r w:rsidR="0060513A" w:rsidRPr="00D76DFB">
        <w:rPr>
          <w:rFonts w:cstheme="minorHAnsi"/>
        </w:rPr>
        <w:t xml:space="preserve">produktem finansowym w rozumieniu SFDR oferowanym przez podmiot objęty SFDR </w:t>
      </w:r>
      <w:r w:rsidR="00A02764" w:rsidRPr="00D76DFB">
        <w:rPr>
          <w:rFonts w:cstheme="minorHAnsi"/>
        </w:rPr>
        <w:t>[2]</w:t>
      </w:r>
      <w:r w:rsidR="0060513A" w:rsidRPr="00D76DFB">
        <w:rPr>
          <w:rFonts w:cstheme="minorHAnsi"/>
        </w:rPr>
        <w:t>, jak również czy mamy do czynienia z usługą doradztwa świadczoną przez doradcę finansowego w rozumieniu SFDR</w:t>
      </w:r>
      <w:r w:rsidR="00A02764" w:rsidRPr="00D76DFB">
        <w:rPr>
          <w:rFonts w:cstheme="minorHAnsi"/>
        </w:rPr>
        <w:t xml:space="preserve">. </w:t>
      </w:r>
      <w:r w:rsidR="008225C7" w:rsidRPr="00D76DFB">
        <w:rPr>
          <w:rFonts w:cstheme="minorHAnsi"/>
        </w:rPr>
        <w:t xml:space="preserve">Jeżeli tak to [11]. </w:t>
      </w:r>
      <w:r w:rsidR="0085534A" w:rsidRPr="00D76DFB">
        <w:rPr>
          <w:rFonts w:cstheme="minorHAnsi"/>
        </w:rPr>
        <w:t>Przykładowo, j</w:t>
      </w:r>
      <w:r w:rsidR="00A02764" w:rsidRPr="00D76DFB">
        <w:rPr>
          <w:rFonts w:cstheme="minorHAnsi"/>
        </w:rPr>
        <w:t>eżeli zakład ubezpieczeń na życie oferuje inne produkty, na przykład typowo ochronne</w:t>
      </w:r>
      <w:r w:rsidR="008225C7" w:rsidRPr="00D76DFB">
        <w:rPr>
          <w:rFonts w:cstheme="minorHAnsi"/>
        </w:rPr>
        <w:t>,</w:t>
      </w:r>
      <w:r w:rsidR="00A02764" w:rsidRPr="00D76DFB">
        <w:rPr>
          <w:rFonts w:cstheme="minorHAnsi"/>
        </w:rPr>
        <w:t xml:space="preserve"> to </w:t>
      </w:r>
      <w:r w:rsidR="008225C7" w:rsidRPr="00D76DFB">
        <w:rPr>
          <w:rFonts w:cstheme="minorHAnsi"/>
        </w:rPr>
        <w:t xml:space="preserve">do tych innych produktów stosujemy </w:t>
      </w:r>
      <w:r w:rsidR="00A02764" w:rsidRPr="00D76DFB">
        <w:rPr>
          <w:rFonts w:cstheme="minorHAnsi"/>
        </w:rPr>
        <w:t xml:space="preserve">[12]. </w:t>
      </w:r>
      <w:r w:rsidR="00BB5677" w:rsidRPr="00D76DFB">
        <w:rPr>
          <w:rFonts w:cstheme="minorHAnsi"/>
        </w:rPr>
        <w:t>Obowiązki informacyjne</w:t>
      </w:r>
      <w:r w:rsidR="0085534A" w:rsidRPr="00D76DFB">
        <w:rPr>
          <w:rFonts w:cstheme="minorHAnsi"/>
        </w:rPr>
        <w:t xml:space="preserve"> na mocy SFDR</w:t>
      </w:r>
      <w:r w:rsidR="00BB5677" w:rsidRPr="00D76DFB">
        <w:rPr>
          <w:rFonts w:cstheme="minorHAnsi"/>
        </w:rPr>
        <w:t xml:space="preserve"> </w:t>
      </w:r>
      <w:r w:rsidR="00C36E46" w:rsidRPr="00D76DFB">
        <w:rPr>
          <w:rFonts w:cstheme="minorHAnsi"/>
        </w:rPr>
        <w:t xml:space="preserve">dotyczą </w:t>
      </w:r>
      <w:r w:rsidR="00B224B5" w:rsidRPr="00D76DFB">
        <w:rPr>
          <w:rFonts w:cstheme="minorHAnsi"/>
        </w:rPr>
        <w:t xml:space="preserve">wyłącznie </w:t>
      </w:r>
      <w:r w:rsidR="00C36E46" w:rsidRPr="00D76DFB">
        <w:rPr>
          <w:rFonts w:cstheme="minorHAnsi"/>
        </w:rPr>
        <w:t xml:space="preserve">produktów inwestycyjnych </w:t>
      </w:r>
      <w:r w:rsidR="00B224B5" w:rsidRPr="00D76DFB">
        <w:rPr>
          <w:rFonts w:cstheme="minorHAnsi"/>
        </w:rPr>
        <w:t xml:space="preserve">oraz usług doradztwa </w:t>
      </w:r>
      <w:r w:rsidR="007153E3" w:rsidRPr="00D76DFB">
        <w:rPr>
          <w:rFonts w:cstheme="minorHAnsi"/>
        </w:rPr>
        <w:t>wymienionych w SFDR.</w:t>
      </w:r>
    </w:p>
    <w:p w14:paraId="1F4DE4F8" w14:textId="1C12C846" w:rsidR="00BB5677" w:rsidRPr="00D76DFB" w:rsidRDefault="00BB5677" w:rsidP="00BA5D37">
      <w:pPr>
        <w:spacing w:after="0" w:line="240" w:lineRule="auto"/>
        <w:jc w:val="both"/>
        <w:rPr>
          <w:rFonts w:cstheme="minorHAnsi"/>
        </w:rPr>
      </w:pPr>
    </w:p>
    <w:p w14:paraId="1B11B5C8" w14:textId="77777777" w:rsidR="00A02764" w:rsidRPr="00D76DFB" w:rsidRDefault="00A02764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[11]</w:t>
      </w:r>
    </w:p>
    <w:p w14:paraId="41B93E65" w14:textId="1A088C3D" w:rsidR="00D7123E" w:rsidRPr="00B560E1" w:rsidRDefault="007B3B39" w:rsidP="00BB5677">
      <w:pPr>
        <w:jc w:val="both"/>
        <w:rPr>
          <w:rFonts w:cstheme="minorHAnsi"/>
          <w:iCs/>
          <w:color w:val="080808"/>
        </w:rPr>
      </w:pPr>
      <w:r w:rsidRPr="00D76DFB">
        <w:rPr>
          <w:rFonts w:cstheme="minorHAnsi"/>
        </w:rPr>
        <w:t>Uczestnicy rynku finansowego oraz doradcy finansowi powinni</w:t>
      </w:r>
      <w:r w:rsidR="008225C7" w:rsidRPr="00D76DFB">
        <w:rPr>
          <w:rFonts w:cstheme="minorHAnsi"/>
        </w:rPr>
        <w:t xml:space="preserve">, zgodnie z art. 6 ust. 1 SFDR, </w:t>
      </w:r>
      <w:r w:rsidRPr="00D76DFB">
        <w:rPr>
          <w:rFonts w:cstheme="minorHAnsi"/>
        </w:rPr>
        <w:t>ocenić</w:t>
      </w:r>
      <w:r w:rsidR="008225C7" w:rsidRPr="00D76DFB">
        <w:rPr>
          <w:rFonts w:cstheme="minorHAnsi"/>
        </w:rPr>
        <w:t xml:space="preserve"> czy ryzyka dla zrównoważonego rozwoju (</w:t>
      </w:r>
      <w:r w:rsidR="00150EC2" w:rsidRPr="00D76DFB">
        <w:rPr>
          <w:rFonts w:cstheme="minorHAnsi"/>
        </w:rPr>
        <w:t>RdZR</w:t>
      </w:r>
      <w:r w:rsidR="008225C7" w:rsidRPr="00D76DFB">
        <w:rPr>
          <w:rFonts w:cstheme="minorHAnsi"/>
        </w:rPr>
        <w:t>) są w danym produkcie</w:t>
      </w:r>
      <w:r w:rsidRPr="00D76DFB">
        <w:rPr>
          <w:rFonts w:cstheme="minorHAnsi"/>
        </w:rPr>
        <w:t xml:space="preserve"> lub usłudze doradztwa</w:t>
      </w:r>
      <w:r w:rsidR="008225C7" w:rsidRPr="00D76DFB">
        <w:rPr>
          <w:rFonts w:cstheme="minorHAnsi"/>
        </w:rPr>
        <w:t xml:space="preserve"> znaczące</w:t>
      </w:r>
      <w:r w:rsidR="008B1CD1" w:rsidRPr="00D76DFB">
        <w:rPr>
          <w:rFonts w:cstheme="minorHAnsi"/>
        </w:rPr>
        <w:t xml:space="preserve"> [wówczas 14]</w:t>
      </w:r>
      <w:r w:rsidR="008225C7" w:rsidRPr="00D76DFB">
        <w:rPr>
          <w:rFonts w:cstheme="minorHAnsi"/>
        </w:rPr>
        <w:t xml:space="preserve"> czy też nieznaczące</w:t>
      </w:r>
      <w:r w:rsidR="008B1CD1" w:rsidRPr="00D76DFB">
        <w:rPr>
          <w:rFonts w:cstheme="minorHAnsi"/>
        </w:rPr>
        <w:t xml:space="preserve"> [wówczas 13]. </w:t>
      </w:r>
      <w:r w:rsidR="009834E1" w:rsidRPr="00D76DFB">
        <w:rPr>
          <w:rFonts w:cstheme="minorHAnsi"/>
        </w:rPr>
        <w:t xml:space="preserve">Art. 6 SFDR powinien być stosowany od dnia wejścia w życie Rozporządzenia, to jest od 10 marca 2021 r.  </w:t>
      </w:r>
      <w:r w:rsidR="00BB5677" w:rsidRPr="00B560E1">
        <w:rPr>
          <w:rFonts w:cstheme="minorHAnsi"/>
        </w:rPr>
        <w:t xml:space="preserve">Zgodnie z art. 6 SFDR informacje dotyczące </w:t>
      </w:r>
      <w:r w:rsidR="00DC2F10" w:rsidRPr="00B560E1">
        <w:rPr>
          <w:rFonts w:cstheme="minorHAnsi"/>
        </w:rPr>
        <w:t>RdZR</w:t>
      </w:r>
      <w:r w:rsidR="00BB5677" w:rsidRPr="00B560E1">
        <w:rPr>
          <w:rFonts w:cstheme="minorHAnsi"/>
        </w:rPr>
        <w:t xml:space="preserve"> włącza się do informacji ujawnianych przed zawarciem umowy</w:t>
      </w:r>
      <w:r w:rsidRPr="00D76DFB">
        <w:rPr>
          <w:rFonts w:cstheme="minorHAnsi"/>
        </w:rPr>
        <w:t>, wobec czego przepis ten będzie miał zastosowanie do umów zawartych od dnia 10 marca 2021 r.</w:t>
      </w:r>
    </w:p>
    <w:p w14:paraId="6700347D" w14:textId="0D411EC8" w:rsidR="00BB5677" w:rsidRPr="00B560E1" w:rsidRDefault="00BB5677" w:rsidP="00BB5677">
      <w:pPr>
        <w:jc w:val="both"/>
        <w:rPr>
          <w:rFonts w:cstheme="minorHAnsi"/>
        </w:rPr>
      </w:pPr>
      <w:r w:rsidRPr="00B560E1">
        <w:rPr>
          <w:rFonts w:cstheme="minorHAnsi"/>
          <w:iCs/>
          <w:color w:val="080808"/>
        </w:rPr>
        <w:t>W</w:t>
      </w:r>
      <w:r w:rsidR="00D7123E" w:rsidRPr="00B560E1">
        <w:rPr>
          <w:rFonts w:cstheme="minorHAnsi"/>
          <w:iCs/>
          <w:color w:val="080808"/>
        </w:rPr>
        <w:t xml:space="preserve"> przypadku umów ubezpieczenia na cudzy rachunek </w:t>
      </w:r>
      <w:r w:rsidRPr="00B560E1">
        <w:rPr>
          <w:rFonts w:cstheme="minorHAnsi"/>
          <w:iCs/>
          <w:color w:val="080808"/>
        </w:rPr>
        <w:t xml:space="preserve">obowiązki z </w:t>
      </w:r>
      <w:r w:rsidR="00D7123E" w:rsidRPr="00B560E1">
        <w:rPr>
          <w:rFonts w:cstheme="minorHAnsi"/>
          <w:iCs/>
          <w:color w:val="080808"/>
        </w:rPr>
        <w:t>art.</w:t>
      </w:r>
      <w:r w:rsidR="007D6F56" w:rsidRPr="007D6F56">
        <w:rPr>
          <w:rFonts w:cstheme="minorHAnsi"/>
          <w:iCs/>
          <w:color w:val="080808"/>
        </w:rPr>
        <w:t xml:space="preserve"> 6</w:t>
      </w:r>
      <w:r w:rsidR="00D7123E" w:rsidRPr="00B560E1">
        <w:rPr>
          <w:rFonts w:cstheme="minorHAnsi"/>
          <w:iCs/>
          <w:color w:val="080808"/>
        </w:rPr>
        <w:t xml:space="preserve"> SFDR</w:t>
      </w:r>
      <w:r w:rsidRPr="00B560E1">
        <w:rPr>
          <w:rFonts w:cstheme="minorHAnsi"/>
          <w:iCs/>
          <w:color w:val="080808"/>
        </w:rPr>
        <w:t xml:space="preserve"> nie </w:t>
      </w:r>
      <w:r w:rsidR="00D7123E" w:rsidRPr="00B560E1">
        <w:rPr>
          <w:rFonts w:cstheme="minorHAnsi"/>
          <w:iCs/>
          <w:color w:val="080808"/>
        </w:rPr>
        <w:t>będą miały</w:t>
      </w:r>
      <w:r w:rsidRPr="00B560E1">
        <w:rPr>
          <w:rFonts w:cstheme="minorHAnsi"/>
          <w:iCs/>
          <w:color w:val="080808"/>
        </w:rPr>
        <w:t xml:space="preserve"> zastosowania do obowiązujących </w:t>
      </w:r>
      <w:r w:rsidR="00D7123E" w:rsidRPr="00B560E1">
        <w:rPr>
          <w:rFonts w:cstheme="minorHAnsi"/>
          <w:iCs/>
          <w:color w:val="080808"/>
        </w:rPr>
        <w:t xml:space="preserve">na dzień 10 marca 2021 r. </w:t>
      </w:r>
      <w:r w:rsidRPr="00B560E1">
        <w:rPr>
          <w:rFonts w:cstheme="minorHAnsi"/>
          <w:iCs/>
          <w:color w:val="080808"/>
        </w:rPr>
        <w:t xml:space="preserve">umów ubezpieczenia z uwagi na konstrukcję prawną tego typu ubezpieczeń. W świetle art. 808 kodeksu cywilnego, stronami umowy ubezpieczenia na cudzy rachunek jest ubezpieczyciel i ubezpieczający, którzy zawierają umowę ubezpieczenia na rachunek osoby trzeciej - ubezpieczonego, który nie jest stroną umowy. Ubezpieczony przystępuje </w:t>
      </w:r>
      <w:r w:rsidR="00D76DFB" w:rsidRPr="00B560E1">
        <w:rPr>
          <w:rFonts w:cstheme="minorHAnsi"/>
          <w:iCs/>
          <w:color w:val="080808"/>
        </w:rPr>
        <w:t xml:space="preserve">zatem </w:t>
      </w:r>
      <w:r w:rsidRPr="00B560E1">
        <w:rPr>
          <w:rFonts w:cstheme="minorHAnsi"/>
          <w:iCs/>
          <w:color w:val="080808"/>
        </w:rPr>
        <w:t xml:space="preserve">do trwającej umowy ubezpieczenia, ale jej nie zawiera. </w:t>
      </w:r>
    </w:p>
    <w:p w14:paraId="33E3E275" w14:textId="77777777" w:rsidR="008B1CD1" w:rsidRPr="00D76DFB" w:rsidRDefault="008B1CD1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[12]</w:t>
      </w:r>
    </w:p>
    <w:p w14:paraId="2D748518" w14:textId="23A2F558" w:rsidR="00A02764" w:rsidRPr="00D76DFB" w:rsidRDefault="00510556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Brak </w:t>
      </w:r>
      <w:r w:rsidR="008B1CD1" w:rsidRPr="00D76DFB">
        <w:rPr>
          <w:rFonts w:cstheme="minorHAnsi"/>
        </w:rPr>
        <w:t xml:space="preserve">wymagań </w:t>
      </w:r>
      <w:r w:rsidR="00811A9F">
        <w:rPr>
          <w:rFonts w:cstheme="minorHAnsi"/>
        </w:rPr>
        <w:t xml:space="preserve">wynikających z SFDR </w:t>
      </w:r>
      <w:r w:rsidR="008B1CD1" w:rsidRPr="00D76DFB">
        <w:rPr>
          <w:rFonts w:cstheme="minorHAnsi"/>
        </w:rPr>
        <w:t>w stosunku do produktów</w:t>
      </w:r>
      <w:r w:rsidR="00811A9F">
        <w:rPr>
          <w:rFonts w:cstheme="minorHAnsi"/>
        </w:rPr>
        <w:t xml:space="preserve"> nieobjętych SFDR tj.</w:t>
      </w:r>
      <w:r w:rsidR="008B1CD1" w:rsidRPr="00D76DFB">
        <w:rPr>
          <w:rFonts w:cstheme="minorHAnsi"/>
        </w:rPr>
        <w:t xml:space="preserve"> innych niż </w:t>
      </w:r>
      <w:r w:rsidR="00811A9F">
        <w:rPr>
          <w:rFonts w:cstheme="minorHAnsi"/>
        </w:rPr>
        <w:t>produkty finansowe</w:t>
      </w:r>
      <w:r w:rsidR="00811A9F" w:rsidRPr="00D76DFB">
        <w:rPr>
          <w:rFonts w:cstheme="minorHAnsi"/>
        </w:rPr>
        <w:t xml:space="preserve"> w rozumieniu SFDR </w:t>
      </w:r>
      <w:r w:rsidR="00811A9F">
        <w:rPr>
          <w:rFonts w:cstheme="minorHAnsi"/>
        </w:rPr>
        <w:t>oferowane</w:t>
      </w:r>
      <w:r w:rsidR="00811A9F" w:rsidRPr="00D76DFB">
        <w:rPr>
          <w:rFonts w:cstheme="minorHAnsi"/>
        </w:rPr>
        <w:t xml:space="preserve"> przez podmiot objęty SFDR </w:t>
      </w:r>
      <w:r w:rsidR="00811A9F">
        <w:rPr>
          <w:rFonts w:cstheme="minorHAnsi"/>
        </w:rPr>
        <w:t>oraz innych niż usługa doradztwa świadczona</w:t>
      </w:r>
      <w:r w:rsidR="00811A9F" w:rsidRPr="00D76DFB">
        <w:rPr>
          <w:rFonts w:cstheme="minorHAnsi"/>
        </w:rPr>
        <w:t xml:space="preserve"> przez doradcę finansowego w rozumieniu SFDR. </w:t>
      </w:r>
      <w:r w:rsidR="00811A9F">
        <w:rPr>
          <w:rFonts w:cstheme="minorHAnsi"/>
        </w:rPr>
        <w:t>Podmioty</w:t>
      </w:r>
      <w:r w:rsidR="008B1CD1" w:rsidRPr="00D76DFB">
        <w:rPr>
          <w:rFonts w:cstheme="minorHAnsi"/>
        </w:rPr>
        <w:t xml:space="preserve"> powin</w:t>
      </w:r>
      <w:r w:rsidR="00811A9F">
        <w:rPr>
          <w:rFonts w:cstheme="minorHAnsi"/>
        </w:rPr>
        <w:t>ny</w:t>
      </w:r>
      <w:r w:rsidR="008B1CD1" w:rsidRPr="00D76DFB">
        <w:rPr>
          <w:rFonts w:cstheme="minorHAnsi"/>
        </w:rPr>
        <w:t xml:space="preserve"> przestrzegać innych, odpowiednich regulacji. </w:t>
      </w:r>
    </w:p>
    <w:p w14:paraId="5105EA05" w14:textId="77777777" w:rsidR="00A02764" w:rsidRPr="00D76DFB" w:rsidRDefault="00A02764" w:rsidP="00BA5D37">
      <w:pPr>
        <w:spacing w:after="0" w:line="240" w:lineRule="auto"/>
        <w:jc w:val="both"/>
        <w:rPr>
          <w:rFonts w:cstheme="minorHAnsi"/>
        </w:rPr>
      </w:pPr>
    </w:p>
    <w:p w14:paraId="05C8C6FB" w14:textId="44F9CA50" w:rsidR="00A02764" w:rsidRPr="00D76DFB" w:rsidRDefault="008B1CD1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[13] </w:t>
      </w:r>
    </w:p>
    <w:p w14:paraId="444BD917" w14:textId="5FA338C2" w:rsidR="008B1CD1" w:rsidRPr="00D76DFB" w:rsidRDefault="008B1CD1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lastRenderedPageBreak/>
        <w:t xml:space="preserve">Jeżeli </w:t>
      </w:r>
      <w:r w:rsidR="00A25E31">
        <w:rPr>
          <w:rFonts w:cstheme="minorHAnsi"/>
        </w:rPr>
        <w:t>uczestnik rynku finansowego lub doradca finansowy</w:t>
      </w:r>
      <w:r w:rsidR="00A25E31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>uzna, że ryzyka dla zrównoważonego rozwoju (</w:t>
      </w:r>
      <w:r w:rsidR="00DC2F10" w:rsidRPr="00D76DFB">
        <w:rPr>
          <w:rFonts w:cstheme="minorHAnsi"/>
        </w:rPr>
        <w:t>RdZR</w:t>
      </w:r>
      <w:r w:rsidRPr="00D76DFB">
        <w:rPr>
          <w:rFonts w:cstheme="minorHAnsi"/>
        </w:rPr>
        <w:t xml:space="preserve">) są w danym produkcie </w:t>
      </w:r>
      <w:r w:rsidR="00B956E1">
        <w:rPr>
          <w:rFonts w:cstheme="minorHAnsi"/>
        </w:rPr>
        <w:t xml:space="preserve">lub usłudze doradztwa </w:t>
      </w:r>
      <w:r w:rsidRPr="00D76DFB">
        <w:rPr>
          <w:rFonts w:cstheme="minorHAnsi"/>
        </w:rPr>
        <w:t xml:space="preserve">nieznaczące, a zatem czynniki ESG nie mają </w:t>
      </w:r>
      <w:r w:rsidR="005234DD" w:rsidRPr="00D76DFB">
        <w:rPr>
          <w:rFonts w:cstheme="minorHAnsi"/>
        </w:rPr>
        <w:t xml:space="preserve">istotnego </w:t>
      </w:r>
      <w:r w:rsidRPr="00D76DFB">
        <w:rPr>
          <w:rFonts w:cstheme="minorHAnsi"/>
        </w:rPr>
        <w:t xml:space="preserve">wpływu na wartość inwestycji, powinien </w:t>
      </w:r>
      <w:r w:rsidR="00526387" w:rsidRPr="00D76DFB">
        <w:rPr>
          <w:rFonts w:cstheme="minorHAnsi"/>
        </w:rPr>
        <w:t xml:space="preserve">wyjaśnić przyczyny takiego podejścia. Tego typu wyjaśnienie, zgodnie z art. 6 ust. 3 </w:t>
      </w:r>
      <w:r w:rsidR="00F13D70" w:rsidRPr="00D76DFB">
        <w:rPr>
          <w:rFonts w:cstheme="minorHAnsi"/>
        </w:rPr>
        <w:t>lit.</w:t>
      </w:r>
      <w:r w:rsidR="00526387" w:rsidRPr="00D76DFB">
        <w:rPr>
          <w:rFonts w:cstheme="minorHAnsi"/>
        </w:rPr>
        <w:t xml:space="preserve"> b SFDR, powinno zostać zawarte w ramach informacji przekazywanych przed zawarciem umowy</w:t>
      </w:r>
      <w:r w:rsidR="00A25E31">
        <w:rPr>
          <w:rFonts w:cstheme="minorHAnsi"/>
        </w:rPr>
        <w:t>.</w:t>
      </w:r>
    </w:p>
    <w:p w14:paraId="62E4977F" w14:textId="77777777" w:rsidR="008B1CD1" w:rsidRPr="00D76DFB" w:rsidRDefault="008B1CD1" w:rsidP="00BA5D37">
      <w:pPr>
        <w:spacing w:after="0" w:line="240" w:lineRule="auto"/>
        <w:jc w:val="both"/>
        <w:rPr>
          <w:rFonts w:cstheme="minorHAnsi"/>
        </w:rPr>
      </w:pPr>
    </w:p>
    <w:p w14:paraId="44A6A309" w14:textId="19ED7E2B" w:rsidR="008B1CD1" w:rsidRPr="00D76DFB" w:rsidRDefault="005234DD" w:rsidP="00BA5D37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[14] </w:t>
      </w:r>
    </w:p>
    <w:p w14:paraId="29E9DF87" w14:textId="09BA9750" w:rsidR="009834E1" w:rsidRPr="00D76DFB" w:rsidRDefault="005234DD" w:rsidP="009834E1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Jeżeli </w:t>
      </w:r>
      <w:r w:rsidR="00B956E1">
        <w:rPr>
          <w:rFonts w:cstheme="minorHAnsi"/>
        </w:rPr>
        <w:t>uczestnik rynku finansowego lub doradca finansowy</w:t>
      </w:r>
      <w:r w:rsidR="00B956E1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>uzna, że ryzyka dla zrównoważonego rozwoju (</w:t>
      </w:r>
      <w:r w:rsidR="00DC2F10" w:rsidRPr="00D76DFB">
        <w:rPr>
          <w:rFonts w:cstheme="minorHAnsi"/>
        </w:rPr>
        <w:t>RdZR</w:t>
      </w:r>
      <w:r w:rsidRPr="00D76DFB">
        <w:rPr>
          <w:rFonts w:cstheme="minorHAnsi"/>
        </w:rPr>
        <w:t>) mają w danym produkcie</w:t>
      </w:r>
      <w:r w:rsidR="00B956E1" w:rsidRPr="00B956E1">
        <w:rPr>
          <w:rFonts w:cstheme="minorHAnsi"/>
        </w:rPr>
        <w:t xml:space="preserve"> </w:t>
      </w:r>
      <w:r w:rsidR="00B956E1">
        <w:rPr>
          <w:rFonts w:cstheme="minorHAnsi"/>
        </w:rPr>
        <w:t>lub usłudze doradztwa</w:t>
      </w:r>
      <w:r w:rsidRPr="00D76DFB">
        <w:rPr>
          <w:rFonts w:cstheme="minorHAnsi"/>
        </w:rPr>
        <w:t xml:space="preserve"> znaczenie, to powinien przedstawić</w:t>
      </w:r>
      <w:r w:rsidR="00F37A89" w:rsidRPr="00D76DFB">
        <w:rPr>
          <w:rFonts w:cstheme="minorHAnsi"/>
        </w:rPr>
        <w:t>:</w:t>
      </w:r>
      <w:r w:rsidRPr="00D76DFB">
        <w:rPr>
          <w:rFonts w:cstheme="minorHAnsi"/>
        </w:rPr>
        <w:t xml:space="preserve"> </w:t>
      </w:r>
      <w:r w:rsidR="00510556" w:rsidRPr="00D76DFB">
        <w:rPr>
          <w:rFonts w:cstheme="minorHAnsi"/>
        </w:rPr>
        <w:t xml:space="preserve">(a) </w:t>
      </w:r>
      <w:r w:rsidRPr="00D76DFB">
        <w:rPr>
          <w:rFonts w:cstheme="minorHAnsi"/>
        </w:rPr>
        <w:t>sposób, w jaki ryzyka dla zrównoważonego rozwoju (</w:t>
      </w:r>
      <w:r w:rsidR="00DC2F10" w:rsidRPr="00D76DFB">
        <w:rPr>
          <w:rFonts w:cstheme="minorHAnsi"/>
        </w:rPr>
        <w:t>RdZR</w:t>
      </w:r>
      <w:r w:rsidRPr="00D76DFB">
        <w:rPr>
          <w:rFonts w:cstheme="minorHAnsi"/>
        </w:rPr>
        <w:t>) są wprowadzane w podejmowanych przez zakład decyzjach inwestycyjnych oraz</w:t>
      </w:r>
      <w:r w:rsidR="00510556" w:rsidRPr="00D76DFB">
        <w:rPr>
          <w:rFonts w:cstheme="minorHAnsi"/>
        </w:rPr>
        <w:t xml:space="preserve"> </w:t>
      </w:r>
      <w:r w:rsidR="00F37A89" w:rsidRPr="00D76DFB">
        <w:rPr>
          <w:rFonts w:cstheme="minorHAnsi"/>
        </w:rPr>
        <w:t xml:space="preserve">(b) </w:t>
      </w:r>
      <w:r w:rsidRPr="00D76DFB">
        <w:rPr>
          <w:rFonts w:cstheme="minorHAnsi"/>
        </w:rPr>
        <w:t>wyniki oceny prawdopodobnego wpływu ryzyk dla zrównoważonego rozwoju na zwrot z tytułu produktów finansowych, które udostępnia</w:t>
      </w:r>
      <w:r w:rsidR="00510556" w:rsidRPr="00D76DFB">
        <w:rPr>
          <w:rFonts w:cstheme="minorHAnsi"/>
        </w:rPr>
        <w:t xml:space="preserve">. </w:t>
      </w:r>
      <w:r w:rsidR="009834E1" w:rsidRPr="00D76DFB">
        <w:rPr>
          <w:rFonts w:cstheme="minorHAnsi"/>
        </w:rPr>
        <w:t xml:space="preserve">Tego typu informacje, zgodnie z art. 6 ust. 3 </w:t>
      </w:r>
      <w:r w:rsidR="00F13D70" w:rsidRPr="00D76DFB">
        <w:rPr>
          <w:rFonts w:cstheme="minorHAnsi"/>
        </w:rPr>
        <w:t>lit.</w:t>
      </w:r>
      <w:r w:rsidR="009834E1" w:rsidRPr="00D76DFB">
        <w:rPr>
          <w:rFonts w:cstheme="minorHAnsi"/>
        </w:rPr>
        <w:t xml:space="preserve"> b SFDR, powinny zostać przedstawione w ramach informacji przekazywanych przed zawarciem umowy</w:t>
      </w:r>
      <w:r w:rsidR="00B956E1">
        <w:rPr>
          <w:rFonts w:cstheme="minorHAnsi"/>
        </w:rPr>
        <w:t>.</w:t>
      </w:r>
      <w:r w:rsidR="0066057E" w:rsidRPr="00D76DFB">
        <w:rPr>
          <w:rFonts w:cstheme="minorHAnsi"/>
        </w:rPr>
        <w:t xml:space="preserve"> </w:t>
      </w:r>
    </w:p>
    <w:p w14:paraId="5D6660A5" w14:textId="3B966EFC" w:rsidR="00F37A89" w:rsidRPr="00D76DFB" w:rsidRDefault="00F37A89" w:rsidP="005234DD">
      <w:pPr>
        <w:spacing w:after="0" w:line="240" w:lineRule="auto"/>
        <w:jc w:val="both"/>
        <w:rPr>
          <w:rFonts w:cstheme="minorHAnsi"/>
        </w:rPr>
      </w:pPr>
    </w:p>
    <w:p w14:paraId="152C999C" w14:textId="07295F7B" w:rsidR="00F37A89" w:rsidRPr="00D76DFB" w:rsidRDefault="00F37A89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[15]</w:t>
      </w:r>
    </w:p>
    <w:p w14:paraId="4BF44DF7" w14:textId="2AE7624C" w:rsidR="00C260A3" w:rsidRPr="00D76DFB" w:rsidRDefault="006D583D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Art. 8 SFDR dotyczy produktów promujących aspekt środowiskowy lub społeczny, nazywanych potocznie </w:t>
      </w:r>
      <w:r w:rsidRPr="00D76DFB">
        <w:rPr>
          <w:rFonts w:cstheme="minorHAnsi"/>
          <w:b/>
          <w:bCs/>
        </w:rPr>
        <w:t>„jasnozielonymi”</w:t>
      </w:r>
      <w:r w:rsidRPr="00D76DFB">
        <w:rPr>
          <w:rFonts w:cstheme="minorHAnsi"/>
        </w:rPr>
        <w:t xml:space="preserve"> </w:t>
      </w:r>
      <w:r w:rsidRPr="00D76DFB">
        <w:rPr>
          <w:rFonts w:cstheme="minorHAnsi"/>
          <w:i/>
          <w:iCs/>
        </w:rPr>
        <w:t>(„light</w:t>
      </w:r>
      <w:r w:rsidR="00EB0683">
        <w:rPr>
          <w:rFonts w:cstheme="minorHAnsi"/>
          <w:i/>
          <w:iCs/>
        </w:rPr>
        <w:t>-</w:t>
      </w:r>
      <w:r w:rsidRPr="00D76DFB">
        <w:rPr>
          <w:rFonts w:cstheme="minorHAnsi"/>
          <w:i/>
          <w:iCs/>
        </w:rPr>
        <w:t xml:space="preserve">green” products). </w:t>
      </w:r>
      <w:r w:rsidR="00182A80">
        <w:rPr>
          <w:rFonts w:cstheme="minorHAnsi"/>
        </w:rPr>
        <w:t>Uczestnik rynku finansowego</w:t>
      </w:r>
      <w:r w:rsidR="00C958DE" w:rsidRPr="00D76DFB">
        <w:rPr>
          <w:rFonts w:cstheme="minorHAnsi"/>
        </w:rPr>
        <w:t xml:space="preserve"> oferujący</w:t>
      </w:r>
      <w:r w:rsidRPr="00D76DFB">
        <w:rPr>
          <w:rFonts w:cstheme="minorHAnsi"/>
        </w:rPr>
        <w:t xml:space="preserve"> tego typu produkty</w:t>
      </w:r>
      <w:r w:rsidR="00182A80">
        <w:rPr>
          <w:rFonts w:cstheme="minorHAnsi"/>
        </w:rPr>
        <w:t xml:space="preserve"> finansowe</w:t>
      </w:r>
      <w:r w:rsidRPr="00D76DFB">
        <w:rPr>
          <w:rFonts w:cstheme="minorHAnsi"/>
        </w:rPr>
        <w:t xml:space="preserve"> już od dnia wejścia w życie SFDR (10 marca 2021 r.) zobowiązany </w:t>
      </w:r>
      <w:r w:rsidR="00C958DE" w:rsidRPr="00D76DFB">
        <w:rPr>
          <w:rFonts w:cstheme="minorHAnsi"/>
        </w:rPr>
        <w:t xml:space="preserve">będzie </w:t>
      </w:r>
      <w:r w:rsidRPr="00D76DFB">
        <w:rPr>
          <w:rFonts w:cstheme="minorHAnsi"/>
        </w:rPr>
        <w:t>do szczegółowych ujawnień</w:t>
      </w:r>
      <w:r w:rsidR="00182A80">
        <w:rPr>
          <w:rFonts w:cstheme="minorHAnsi"/>
        </w:rPr>
        <w:t xml:space="preserve"> [16].</w:t>
      </w:r>
      <w:r w:rsidRPr="00D76DFB">
        <w:rPr>
          <w:rFonts w:cstheme="minorHAnsi"/>
        </w:rPr>
        <w:t xml:space="preserve"> </w:t>
      </w:r>
    </w:p>
    <w:p w14:paraId="59409307" w14:textId="11B129D6" w:rsidR="00F37A89" w:rsidRPr="00D76DFB" w:rsidRDefault="00F37A89" w:rsidP="005234DD">
      <w:pPr>
        <w:spacing w:after="0" w:line="240" w:lineRule="auto"/>
        <w:jc w:val="both"/>
        <w:rPr>
          <w:rFonts w:cstheme="minorHAnsi"/>
        </w:rPr>
      </w:pPr>
    </w:p>
    <w:p w14:paraId="6B1D222B" w14:textId="77777777" w:rsidR="008B655A" w:rsidRPr="00D76DFB" w:rsidRDefault="008B655A" w:rsidP="005234DD">
      <w:pPr>
        <w:spacing w:after="0" w:line="240" w:lineRule="auto"/>
        <w:jc w:val="both"/>
        <w:rPr>
          <w:rFonts w:cstheme="minorHAnsi"/>
        </w:rPr>
      </w:pPr>
    </w:p>
    <w:p w14:paraId="3F89DE25" w14:textId="42C721AD" w:rsidR="006D583D" w:rsidRPr="00D76DFB" w:rsidRDefault="006D583D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[16]</w:t>
      </w:r>
    </w:p>
    <w:p w14:paraId="2AE563F6" w14:textId="0005A4E0" w:rsidR="004C7530" w:rsidRPr="00D76DFB" w:rsidRDefault="006D583D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Ujawnienia w zakresie produktów „jasnozielonych” [15] obejmują szczegółowe wymogi dotyczące</w:t>
      </w:r>
      <w:r w:rsidR="00CE6B8A" w:rsidRPr="00D76DFB">
        <w:rPr>
          <w:rFonts w:cstheme="minorHAnsi"/>
        </w:rPr>
        <w:t xml:space="preserve"> obowiązków przedkontraktowych, </w:t>
      </w:r>
      <w:r w:rsidR="001251CC">
        <w:rPr>
          <w:rFonts w:cstheme="minorHAnsi"/>
        </w:rPr>
        <w:t>sprawozdawczości okresowej</w:t>
      </w:r>
      <w:r w:rsidR="001251CC" w:rsidRPr="00D76DFB">
        <w:rPr>
          <w:rFonts w:cstheme="minorHAnsi"/>
        </w:rPr>
        <w:t xml:space="preserve"> </w:t>
      </w:r>
      <w:r w:rsidR="00CE6B8A" w:rsidRPr="00D76DFB">
        <w:rPr>
          <w:rFonts w:cstheme="minorHAnsi"/>
        </w:rPr>
        <w:t xml:space="preserve">i informacji na stronie internetowej. </w:t>
      </w:r>
      <w:r w:rsidR="00EC3C76">
        <w:rPr>
          <w:rFonts w:cstheme="minorHAnsi"/>
        </w:rPr>
        <w:t>U</w:t>
      </w:r>
      <w:r w:rsidR="001251CC">
        <w:rPr>
          <w:rFonts w:cstheme="minorHAnsi"/>
        </w:rPr>
        <w:t>czestnik rynku finansowego</w:t>
      </w:r>
      <w:r w:rsidR="00CE6B8A" w:rsidRPr="00D76DFB">
        <w:rPr>
          <w:rFonts w:cstheme="minorHAnsi"/>
        </w:rPr>
        <w:t xml:space="preserve"> w ramach informacji przekazywanych </w:t>
      </w:r>
      <w:r w:rsidR="001251CC">
        <w:rPr>
          <w:rFonts w:cstheme="minorHAnsi"/>
        </w:rPr>
        <w:t>inwestorowi</w:t>
      </w:r>
      <w:r w:rsidR="001251CC" w:rsidRPr="00D76DFB">
        <w:rPr>
          <w:rFonts w:cstheme="minorHAnsi"/>
        </w:rPr>
        <w:t xml:space="preserve"> </w:t>
      </w:r>
      <w:r w:rsidR="00CE6B8A" w:rsidRPr="00D76DFB">
        <w:rPr>
          <w:rFonts w:cstheme="minorHAnsi"/>
        </w:rPr>
        <w:t>przed zawarciem umowy</w:t>
      </w:r>
      <w:r w:rsidR="001251CC">
        <w:rPr>
          <w:rFonts w:cstheme="minorHAnsi"/>
        </w:rPr>
        <w:t xml:space="preserve"> </w:t>
      </w:r>
      <w:r w:rsidR="00CE6B8A" w:rsidRPr="00D76DFB">
        <w:rPr>
          <w:rFonts w:cstheme="minorHAnsi"/>
        </w:rPr>
        <w:t xml:space="preserve">poinformuje o sposobie, w jaki dany produkt finansowy zapewnia uwzględnienie aspektów środowiskowych lub społecznych oraz, </w:t>
      </w:r>
      <w:r w:rsidR="004C7530" w:rsidRPr="00D76DFB">
        <w:rPr>
          <w:rFonts w:cstheme="minorHAnsi"/>
        </w:rPr>
        <w:t xml:space="preserve">jeżeli został wyznaczony indeks jako wskaźnik referencyjny </w:t>
      </w:r>
      <w:r w:rsidR="001762EE" w:rsidRPr="00D76DFB">
        <w:rPr>
          <w:rFonts w:cstheme="minorHAnsi"/>
        </w:rPr>
        <w:t>–</w:t>
      </w:r>
      <w:r w:rsidR="004C7530" w:rsidRPr="00D76DFB">
        <w:rPr>
          <w:rFonts w:cstheme="minorHAnsi"/>
        </w:rPr>
        <w:t xml:space="preserve"> </w:t>
      </w:r>
      <w:r w:rsidR="001762EE" w:rsidRPr="00D76DFB">
        <w:rPr>
          <w:rFonts w:cstheme="minorHAnsi"/>
        </w:rPr>
        <w:t xml:space="preserve">przekaże </w:t>
      </w:r>
      <w:r w:rsidR="004C7530" w:rsidRPr="00D76DFB">
        <w:rPr>
          <w:rFonts w:cstheme="minorHAnsi"/>
        </w:rPr>
        <w:t xml:space="preserve">informacje na temat tego, czy i w jaki sposób indeks ten jest zgodny z tymi aspektami (art. 8 ust. 1 SFDR). Szczegóły określi </w:t>
      </w:r>
      <w:r w:rsidR="00913D51" w:rsidRPr="00D76DFB">
        <w:rPr>
          <w:rFonts w:cstheme="minorHAnsi"/>
        </w:rPr>
        <w:t>R</w:t>
      </w:r>
      <w:r w:rsidR="00913D51">
        <w:rPr>
          <w:rFonts w:cstheme="minorHAnsi"/>
        </w:rPr>
        <w:t>TS</w:t>
      </w:r>
      <w:r w:rsidR="004C7530" w:rsidRPr="00D76DFB">
        <w:rPr>
          <w:rFonts w:cstheme="minorHAnsi"/>
        </w:rPr>
        <w:t xml:space="preserve">. </w:t>
      </w:r>
    </w:p>
    <w:p w14:paraId="427C4615" w14:textId="77777777" w:rsidR="00970273" w:rsidRPr="00D76DFB" w:rsidRDefault="00970273" w:rsidP="005234DD">
      <w:pPr>
        <w:spacing w:after="0" w:line="240" w:lineRule="auto"/>
        <w:jc w:val="both"/>
        <w:rPr>
          <w:rFonts w:cstheme="minorHAnsi"/>
        </w:rPr>
      </w:pPr>
    </w:p>
    <w:p w14:paraId="3D5EF3EF" w14:textId="56A7C7AA" w:rsidR="004C7530" w:rsidRPr="00D76DFB" w:rsidRDefault="004C7530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[17] </w:t>
      </w:r>
    </w:p>
    <w:p w14:paraId="7F57C37E" w14:textId="6EF52E1C" w:rsidR="004C7530" w:rsidRPr="00D76DFB" w:rsidRDefault="004C7530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lastRenderedPageBreak/>
        <w:t xml:space="preserve">Jeżeli mamy do czynienia ze „zwykłym” </w:t>
      </w:r>
      <w:r w:rsidR="007D6F56">
        <w:rPr>
          <w:rFonts w:cstheme="minorHAnsi"/>
        </w:rPr>
        <w:t>produktem finansowym tj. nie kwalifikującym się jako produkt z art. 8 ani z art. 9 SFDR a więc nie należącym</w:t>
      </w:r>
      <w:r w:rsidRPr="00D76DFB">
        <w:rPr>
          <w:rFonts w:cstheme="minorHAnsi"/>
        </w:rPr>
        <w:t xml:space="preserve"> do kategorii „jasnozielonych” [15] </w:t>
      </w:r>
      <w:r w:rsidR="007D6F56">
        <w:rPr>
          <w:rFonts w:cstheme="minorHAnsi"/>
        </w:rPr>
        <w:t>ani</w:t>
      </w:r>
      <w:r w:rsidRPr="00D76DFB">
        <w:rPr>
          <w:rFonts w:cstheme="minorHAnsi"/>
        </w:rPr>
        <w:t xml:space="preserve"> „ciemnozielonych” [18], </w:t>
      </w:r>
      <w:r w:rsidR="007D6F56" w:rsidRPr="00D76DFB">
        <w:rPr>
          <w:rFonts w:cstheme="minorHAnsi"/>
        </w:rPr>
        <w:t>R</w:t>
      </w:r>
      <w:r w:rsidR="007D6F56">
        <w:rPr>
          <w:rFonts w:cstheme="minorHAnsi"/>
        </w:rPr>
        <w:t>TS</w:t>
      </w:r>
      <w:r w:rsidR="007D6F56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 xml:space="preserve">nie </w:t>
      </w:r>
      <w:r w:rsidR="001762EE" w:rsidRPr="00D76DFB">
        <w:rPr>
          <w:rFonts w:cstheme="minorHAnsi"/>
        </w:rPr>
        <w:t>nałoży</w:t>
      </w:r>
      <w:r w:rsidRPr="00D76DFB">
        <w:rPr>
          <w:rFonts w:cstheme="minorHAnsi"/>
        </w:rPr>
        <w:t xml:space="preserve"> </w:t>
      </w:r>
      <w:r w:rsidR="001762EE" w:rsidRPr="00D76DFB">
        <w:rPr>
          <w:rFonts w:cstheme="minorHAnsi"/>
        </w:rPr>
        <w:t>dodatkowych</w:t>
      </w:r>
      <w:r w:rsidRPr="00D76DFB">
        <w:rPr>
          <w:rFonts w:cstheme="minorHAnsi"/>
        </w:rPr>
        <w:t xml:space="preserve"> obowiązków. </w:t>
      </w:r>
      <w:r w:rsidR="007D6F56">
        <w:rPr>
          <w:rFonts w:cstheme="minorHAnsi"/>
        </w:rPr>
        <w:t>Wówczas zastosowanie znajdzie jedynie art. 6 SFDR [14] oraz art. 7 SFDR [21</w:t>
      </w:r>
      <w:r w:rsidR="00723547">
        <w:rPr>
          <w:rFonts w:cstheme="minorHAnsi"/>
        </w:rPr>
        <w:t>] [</w:t>
      </w:r>
      <w:r w:rsidR="007D6F56">
        <w:rPr>
          <w:rFonts w:cstheme="minorHAnsi"/>
        </w:rPr>
        <w:t>22].</w:t>
      </w:r>
    </w:p>
    <w:p w14:paraId="325B0FCE" w14:textId="6A7A2108" w:rsidR="004C7530" w:rsidRPr="00D76DFB" w:rsidRDefault="004C7530" w:rsidP="005234DD">
      <w:pPr>
        <w:spacing w:after="0" w:line="240" w:lineRule="auto"/>
        <w:jc w:val="both"/>
        <w:rPr>
          <w:rFonts w:cstheme="minorHAnsi"/>
        </w:rPr>
      </w:pPr>
    </w:p>
    <w:p w14:paraId="6A522FE2" w14:textId="6A0419BE" w:rsidR="004C7530" w:rsidRPr="00D76DFB" w:rsidRDefault="00C958DE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[18]</w:t>
      </w:r>
    </w:p>
    <w:p w14:paraId="097CEF6E" w14:textId="6EB829B1" w:rsidR="00932202" w:rsidRPr="00D76DFB" w:rsidRDefault="00C958DE" w:rsidP="00932202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Art. 9 SFDR dotyczy produktów mających na celu zrównoważone inwestycje, nazywanych potocznie </w:t>
      </w:r>
      <w:r w:rsidRPr="00D76DFB">
        <w:rPr>
          <w:rFonts w:cstheme="minorHAnsi"/>
          <w:b/>
          <w:bCs/>
        </w:rPr>
        <w:t>„ciemnozielonymi”</w:t>
      </w:r>
      <w:r w:rsidRPr="00D76DFB">
        <w:rPr>
          <w:rFonts w:cstheme="minorHAnsi"/>
        </w:rPr>
        <w:t xml:space="preserve"> </w:t>
      </w:r>
      <w:r w:rsidRPr="00D76DFB">
        <w:rPr>
          <w:rFonts w:cstheme="minorHAnsi"/>
          <w:i/>
          <w:iCs/>
        </w:rPr>
        <w:t>(„dark</w:t>
      </w:r>
      <w:r w:rsidR="00932202">
        <w:rPr>
          <w:rFonts w:cstheme="minorHAnsi"/>
          <w:i/>
          <w:iCs/>
        </w:rPr>
        <w:t>-</w:t>
      </w:r>
      <w:r w:rsidRPr="00D76DFB">
        <w:rPr>
          <w:rFonts w:cstheme="minorHAnsi"/>
          <w:i/>
          <w:iCs/>
        </w:rPr>
        <w:t>green” products).</w:t>
      </w:r>
      <w:r w:rsidR="00932202">
        <w:rPr>
          <w:rFonts w:cstheme="minorHAnsi"/>
        </w:rPr>
        <w:t xml:space="preserve"> Uczestnik rynku finansowego</w:t>
      </w:r>
      <w:r w:rsidR="00932202" w:rsidRPr="00D76DFB">
        <w:rPr>
          <w:rFonts w:cstheme="minorHAnsi"/>
        </w:rPr>
        <w:t xml:space="preserve"> oferujący tego typu produkty</w:t>
      </w:r>
      <w:r w:rsidR="00932202">
        <w:rPr>
          <w:rFonts w:cstheme="minorHAnsi"/>
        </w:rPr>
        <w:t xml:space="preserve"> finansowe</w:t>
      </w:r>
      <w:r w:rsidR="00932202" w:rsidRPr="00D76DFB">
        <w:rPr>
          <w:rFonts w:cstheme="minorHAnsi"/>
        </w:rPr>
        <w:t xml:space="preserve"> już od dnia wejścia w życie SFDR (10 marca 2021 r.) zobowiązany będzie do szczegółowych ujawnień</w:t>
      </w:r>
      <w:r w:rsidR="00932202">
        <w:rPr>
          <w:rFonts w:cstheme="minorHAnsi"/>
        </w:rPr>
        <w:t xml:space="preserve"> [19].</w:t>
      </w:r>
      <w:r w:rsidR="00932202" w:rsidRPr="00D76DFB">
        <w:rPr>
          <w:rFonts w:cstheme="minorHAnsi"/>
        </w:rPr>
        <w:t xml:space="preserve"> </w:t>
      </w:r>
    </w:p>
    <w:p w14:paraId="0C25D279" w14:textId="4EA80ECA" w:rsidR="00C958DE" w:rsidRPr="00D76DFB" w:rsidRDefault="00932202" w:rsidP="00932202">
      <w:pPr>
        <w:spacing w:after="0" w:line="240" w:lineRule="auto"/>
        <w:jc w:val="both"/>
        <w:rPr>
          <w:rFonts w:cstheme="minorHAnsi"/>
        </w:rPr>
      </w:pPr>
      <w:r w:rsidRPr="00D76DFB" w:rsidDel="00932202">
        <w:rPr>
          <w:rFonts w:cstheme="minorHAnsi"/>
        </w:rPr>
        <w:t xml:space="preserve"> </w:t>
      </w:r>
      <w:r w:rsidR="00C958DE" w:rsidRPr="00D76DFB">
        <w:rPr>
          <w:rFonts w:cstheme="minorHAnsi"/>
        </w:rPr>
        <w:t xml:space="preserve"> </w:t>
      </w:r>
    </w:p>
    <w:p w14:paraId="1244FD19" w14:textId="5B740E64" w:rsidR="00C958DE" w:rsidRPr="00D76DFB" w:rsidRDefault="00C958DE" w:rsidP="005234DD">
      <w:pPr>
        <w:spacing w:after="0" w:line="240" w:lineRule="auto"/>
        <w:jc w:val="both"/>
        <w:rPr>
          <w:rFonts w:cstheme="minorHAnsi"/>
        </w:rPr>
      </w:pPr>
    </w:p>
    <w:p w14:paraId="0E58EB59" w14:textId="46791B63" w:rsidR="00C958DE" w:rsidRPr="00D76DFB" w:rsidRDefault="00C958DE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[19]</w:t>
      </w:r>
    </w:p>
    <w:p w14:paraId="10E0EF0B" w14:textId="5A88C605" w:rsidR="00F015F8" w:rsidRDefault="00C958DE" w:rsidP="00F015F8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Ujawnienia w zakresie produktów „ciemnozielonych” [18] obejmują szczegółowe wymogi dotyczące obowiązków przedkontraktowych, </w:t>
      </w:r>
      <w:r w:rsidR="002009DE">
        <w:rPr>
          <w:rFonts w:cstheme="minorHAnsi"/>
        </w:rPr>
        <w:t>sprawozdawczości okresowej</w:t>
      </w:r>
      <w:r w:rsidR="002009DE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 xml:space="preserve">i informacji na stronie internetowej. </w:t>
      </w:r>
      <w:r w:rsidR="00EC3C76">
        <w:rPr>
          <w:rFonts w:cstheme="minorHAnsi"/>
        </w:rPr>
        <w:t>Uczestnik rynku finansowego</w:t>
      </w:r>
      <w:r w:rsidR="00EC3C76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 xml:space="preserve">w ramach informacji przekazywanych </w:t>
      </w:r>
      <w:r w:rsidR="00EC3C76">
        <w:rPr>
          <w:rFonts w:cstheme="minorHAnsi"/>
        </w:rPr>
        <w:t>inwestorowi</w:t>
      </w:r>
      <w:r w:rsidR="00EC3C76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>przed zawarciem umowy</w:t>
      </w:r>
      <w:r w:rsidR="00EC3C76">
        <w:rPr>
          <w:rFonts w:cstheme="minorHAnsi"/>
        </w:rPr>
        <w:t xml:space="preserve"> </w:t>
      </w:r>
      <w:r w:rsidR="00F015F8" w:rsidRPr="00D76DFB">
        <w:rPr>
          <w:rFonts w:cstheme="minorHAnsi"/>
        </w:rPr>
        <w:t xml:space="preserve">przekaże informacje na temat dostosowania wyznaczonego indeksu do celu zrównoważonego finansowania oraz </w:t>
      </w:r>
      <w:bookmarkStart w:id="2" w:name="mip51959726"/>
      <w:bookmarkEnd w:id="2"/>
      <w:r w:rsidR="00F015F8" w:rsidRPr="00D76DFB">
        <w:rPr>
          <w:rFonts w:cstheme="minorHAnsi"/>
        </w:rPr>
        <w:t>wyjaśni, dlaczego i w jaki sposób wyznaczony indeks dostosowany do tego celu różni się od ogólnego indeksu rynkowego (art. 9 ust. 1 SFDR).</w:t>
      </w:r>
      <w:r w:rsidR="00EC3C76">
        <w:rPr>
          <w:rFonts w:cstheme="minorHAnsi"/>
        </w:rPr>
        <w:t xml:space="preserve"> W przypadku braku wyznaczenia indeksu</w:t>
      </w:r>
      <w:r w:rsidR="00F015F8" w:rsidRPr="00D76DFB">
        <w:rPr>
          <w:rFonts w:cstheme="minorHAnsi"/>
        </w:rPr>
        <w:t xml:space="preserve"> </w:t>
      </w:r>
      <w:r w:rsidR="00EC3C76">
        <w:rPr>
          <w:rFonts w:cstheme="minorHAnsi"/>
        </w:rPr>
        <w:t xml:space="preserve">informacja powinna obejmować wyjaśnienie, w jaki sposób wyznaczony cel zrównoważonej inwestycji ma zostać osiągnięty (art. 9 ust. 2 SFDR). </w:t>
      </w:r>
      <w:r w:rsidR="00F015F8" w:rsidRPr="00D76DFB">
        <w:rPr>
          <w:rFonts w:cstheme="minorHAnsi"/>
        </w:rPr>
        <w:t xml:space="preserve">Szczegóły określi </w:t>
      </w:r>
      <w:r w:rsidR="00DC2F10" w:rsidRPr="00D76DFB">
        <w:rPr>
          <w:rFonts w:cstheme="minorHAnsi"/>
        </w:rPr>
        <w:t>R</w:t>
      </w:r>
      <w:r w:rsidR="00EC3C76">
        <w:rPr>
          <w:rFonts w:cstheme="minorHAnsi"/>
        </w:rPr>
        <w:t>TS</w:t>
      </w:r>
      <w:r w:rsidR="00F015F8" w:rsidRPr="00D76DFB">
        <w:rPr>
          <w:rFonts w:cstheme="minorHAnsi"/>
        </w:rPr>
        <w:t xml:space="preserve">. </w:t>
      </w:r>
    </w:p>
    <w:p w14:paraId="6A94D265" w14:textId="77777777" w:rsidR="00EC3C76" w:rsidRPr="00D76DFB" w:rsidRDefault="00EC3C76" w:rsidP="00F015F8">
      <w:pPr>
        <w:spacing w:after="0" w:line="240" w:lineRule="auto"/>
        <w:jc w:val="both"/>
        <w:rPr>
          <w:rFonts w:cstheme="minorHAnsi"/>
        </w:rPr>
      </w:pPr>
    </w:p>
    <w:p w14:paraId="77F7F7EC" w14:textId="77922159" w:rsidR="00F015F8" w:rsidRPr="00D76DFB" w:rsidRDefault="00F015F8" w:rsidP="00F015F8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[20]</w:t>
      </w:r>
    </w:p>
    <w:p w14:paraId="2B09C718" w14:textId="0C79B0CB" w:rsidR="00F015F8" w:rsidRPr="00D76DFB" w:rsidRDefault="00574454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Art. 7 SFDR dotyczy ujawnień </w:t>
      </w:r>
      <w:r w:rsidR="00DC2F10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 (wpływ inwestycji na czynniki ESG) na poziomie produktu. Zgodnie z jego treścią </w:t>
      </w:r>
      <w:r w:rsidR="00123C19">
        <w:rPr>
          <w:rFonts w:cstheme="minorHAnsi"/>
        </w:rPr>
        <w:t>ci sami uczestnicy rynku finansowego</w:t>
      </w:r>
      <w:r w:rsidRPr="00D76DFB">
        <w:rPr>
          <w:rFonts w:cstheme="minorHAnsi"/>
        </w:rPr>
        <w:t>, któr</w:t>
      </w:r>
      <w:r w:rsidR="00123C19">
        <w:rPr>
          <w:rFonts w:cstheme="minorHAnsi"/>
        </w:rPr>
        <w:t>zy</w:t>
      </w:r>
      <w:r w:rsidRPr="00D76DFB">
        <w:rPr>
          <w:rFonts w:cstheme="minorHAnsi"/>
        </w:rPr>
        <w:t xml:space="preserve"> raportują </w:t>
      </w:r>
      <w:r w:rsidR="00DC2F10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 na poziomie podmiotu [6], [7</w:t>
      </w:r>
      <w:r w:rsidR="00BB7E0B" w:rsidRPr="00D76DFB">
        <w:rPr>
          <w:rFonts w:cstheme="minorHAnsi"/>
        </w:rPr>
        <w:t xml:space="preserve">] </w:t>
      </w:r>
      <w:r w:rsidRPr="00D76DFB">
        <w:rPr>
          <w:rFonts w:cstheme="minorHAnsi"/>
        </w:rPr>
        <w:t xml:space="preserve">i [9], w odniesieniu do każdego </w:t>
      </w:r>
      <w:r w:rsidR="00123C19">
        <w:rPr>
          <w:rFonts w:cstheme="minorHAnsi"/>
        </w:rPr>
        <w:t>produktu finansowego</w:t>
      </w:r>
      <w:r w:rsidRPr="00D76DFB">
        <w:rPr>
          <w:rFonts w:cstheme="minorHAnsi"/>
        </w:rPr>
        <w:t xml:space="preserve"> </w:t>
      </w:r>
      <w:r w:rsidR="00A96CA5" w:rsidRPr="00D76DFB">
        <w:rPr>
          <w:rFonts w:cstheme="minorHAnsi"/>
        </w:rPr>
        <w:t>zobowiązan</w:t>
      </w:r>
      <w:r w:rsidR="00123C19">
        <w:rPr>
          <w:rFonts w:cstheme="minorHAnsi"/>
        </w:rPr>
        <w:t>i</w:t>
      </w:r>
      <w:r w:rsidR="00A96CA5" w:rsidRPr="00D76DFB">
        <w:rPr>
          <w:rFonts w:cstheme="minorHAnsi"/>
        </w:rPr>
        <w:t xml:space="preserve"> są ujawnić określone informacje [21]</w:t>
      </w:r>
      <w:r w:rsidR="00723547">
        <w:rPr>
          <w:rFonts w:cstheme="minorHAnsi"/>
        </w:rPr>
        <w:t xml:space="preserve"> [22]</w:t>
      </w:r>
      <w:r w:rsidR="00A96CA5" w:rsidRPr="00D76DFB">
        <w:rPr>
          <w:rFonts w:cstheme="minorHAnsi"/>
        </w:rPr>
        <w:t xml:space="preserve">. Z tego obowiązku należy wywiązać się do 30 grudnia 2022 r. </w:t>
      </w:r>
    </w:p>
    <w:p w14:paraId="6FED9479" w14:textId="0865E03E" w:rsidR="00A96CA5" w:rsidRPr="00D76DFB" w:rsidRDefault="00A96CA5" w:rsidP="005234DD">
      <w:pPr>
        <w:spacing w:after="0" w:line="240" w:lineRule="auto"/>
        <w:jc w:val="both"/>
        <w:rPr>
          <w:rFonts w:cstheme="minorHAnsi"/>
        </w:rPr>
      </w:pPr>
    </w:p>
    <w:p w14:paraId="47586EC8" w14:textId="6D058550" w:rsidR="00A96CA5" w:rsidRPr="00D76DFB" w:rsidRDefault="00A96CA5" w:rsidP="005234DD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[21]</w:t>
      </w:r>
    </w:p>
    <w:p w14:paraId="41D5588D" w14:textId="03C6A87D" w:rsidR="008A626D" w:rsidRDefault="00A96CA5" w:rsidP="00A96CA5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Ujawnienia </w:t>
      </w:r>
      <w:r w:rsidR="005979B8" w:rsidRPr="00D76DFB">
        <w:rPr>
          <w:rFonts w:cstheme="minorHAnsi"/>
        </w:rPr>
        <w:t>NSDI</w:t>
      </w:r>
      <w:r w:rsidRPr="00D76DFB">
        <w:rPr>
          <w:rFonts w:cstheme="minorHAnsi"/>
        </w:rPr>
        <w:t xml:space="preserve"> na poziomie produktu [20] obejmują wyjaśnienie czy i w jaki sposób produkt finansowy bierze pod uwagę główne niekorzystne skutki dla czynników zrównoważonego rozwoju </w:t>
      </w:r>
      <w:r w:rsidR="00BB7E0B" w:rsidRPr="00D76DFB">
        <w:rPr>
          <w:rFonts w:cstheme="minorHAnsi"/>
        </w:rPr>
        <w:t>oraz oświadczenie</w:t>
      </w:r>
      <w:r w:rsidRPr="00D76DFB">
        <w:rPr>
          <w:rFonts w:cstheme="minorHAnsi"/>
        </w:rPr>
        <w:t xml:space="preserve">, że informacje na temat głównych </w:t>
      </w:r>
      <w:r w:rsidRPr="00D76DFB">
        <w:rPr>
          <w:rFonts w:cstheme="minorHAnsi"/>
        </w:rPr>
        <w:lastRenderedPageBreak/>
        <w:t>niekorzystnych skutków dla czynników zrównoważonego rozwoju są dostępne w ramach informacji ujawnianych na podstawie art. 11 ust. 2</w:t>
      </w:r>
      <w:r w:rsidR="00166CCC" w:rsidRPr="00D76DFB">
        <w:rPr>
          <w:rFonts w:cstheme="minorHAnsi"/>
        </w:rPr>
        <w:t xml:space="preserve"> SFDR – </w:t>
      </w:r>
      <w:r w:rsidR="008A626D">
        <w:rPr>
          <w:rFonts w:cstheme="minorHAnsi"/>
        </w:rPr>
        <w:t xml:space="preserve">co do zasady </w:t>
      </w:r>
      <w:r w:rsidR="001762EE" w:rsidRPr="00D76DFB">
        <w:rPr>
          <w:rFonts w:cstheme="minorHAnsi"/>
        </w:rPr>
        <w:t xml:space="preserve">w </w:t>
      </w:r>
      <w:r w:rsidR="00166CCC" w:rsidRPr="00D76DFB">
        <w:rPr>
          <w:rFonts w:cstheme="minorHAnsi"/>
        </w:rPr>
        <w:t xml:space="preserve">corocznych sprawozdaniach okresowych spełniających określone </w:t>
      </w:r>
      <w:r w:rsidR="008A626D">
        <w:rPr>
          <w:rFonts w:cstheme="minorHAnsi"/>
        </w:rPr>
        <w:t>przez przepisy sektorowe wymogi.</w:t>
      </w:r>
    </w:p>
    <w:p w14:paraId="34BB2CB3" w14:textId="2A99C2E5" w:rsidR="00A96CA5" w:rsidRPr="00D76DFB" w:rsidRDefault="008A626D" w:rsidP="00A96CA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Przykładowo, w przypadku ubezpieczeniowych produktów inwestycyjnych będą to określone </w:t>
      </w:r>
      <w:r w:rsidRPr="00D76DFB">
        <w:rPr>
          <w:rFonts w:cstheme="minorHAnsi"/>
        </w:rPr>
        <w:t>w dyrektywie Solvency II wymogi jasności, dokładności i pisemności (art. 185 ust. 6 dyrektywy Wypłacalność II).</w:t>
      </w:r>
    </w:p>
    <w:p w14:paraId="5F25A80A" w14:textId="42AC6DE9" w:rsidR="00BB7E0B" w:rsidRPr="00D76DFB" w:rsidRDefault="00BB7E0B" w:rsidP="00A96CA5">
      <w:pPr>
        <w:spacing w:after="0" w:line="240" w:lineRule="auto"/>
        <w:jc w:val="both"/>
        <w:rPr>
          <w:rFonts w:cstheme="minorHAnsi"/>
        </w:rPr>
      </w:pPr>
    </w:p>
    <w:p w14:paraId="75E8ACB2" w14:textId="20E27EAD" w:rsidR="00BB7E0B" w:rsidRPr="00D76DFB" w:rsidRDefault="00166CCC" w:rsidP="00A96CA5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>[22]</w:t>
      </w:r>
    </w:p>
    <w:p w14:paraId="56B72617" w14:textId="0DF5BEA0" w:rsidR="00A96CA5" w:rsidRPr="00D76DFB" w:rsidRDefault="00A96CA5" w:rsidP="00A96CA5">
      <w:pPr>
        <w:spacing w:after="0" w:line="240" w:lineRule="auto"/>
        <w:jc w:val="both"/>
        <w:rPr>
          <w:rFonts w:cstheme="minorHAnsi"/>
        </w:rPr>
      </w:pPr>
      <w:r w:rsidRPr="00D76DFB">
        <w:rPr>
          <w:rFonts w:cstheme="minorHAnsi"/>
        </w:rPr>
        <w:t xml:space="preserve">W przypadku gdy uczestnik rynku finansowego </w:t>
      </w:r>
      <w:r w:rsidR="00166CCC" w:rsidRPr="00D76DFB">
        <w:rPr>
          <w:rFonts w:cstheme="minorHAnsi"/>
        </w:rPr>
        <w:t xml:space="preserve">nie bierze pod uwagę </w:t>
      </w:r>
      <w:r w:rsidR="00DC2F10" w:rsidRPr="00D76DFB">
        <w:rPr>
          <w:rFonts w:cstheme="minorHAnsi"/>
        </w:rPr>
        <w:t>NSDI</w:t>
      </w:r>
      <w:r w:rsidR="00166CCC" w:rsidRPr="00D76DFB">
        <w:rPr>
          <w:rFonts w:cstheme="minorHAnsi"/>
        </w:rPr>
        <w:t xml:space="preserve"> [8] </w:t>
      </w:r>
      <w:r w:rsidRPr="00D76DFB">
        <w:rPr>
          <w:rFonts w:cstheme="minorHAnsi"/>
        </w:rPr>
        <w:t>ujawniane</w:t>
      </w:r>
      <w:r w:rsidR="0022286C">
        <w:rPr>
          <w:rFonts w:cstheme="minorHAnsi"/>
        </w:rPr>
        <w:t xml:space="preserve"> przed zawarciem umowy</w:t>
      </w:r>
      <w:r w:rsidRPr="00D76DFB">
        <w:rPr>
          <w:rFonts w:cstheme="minorHAnsi"/>
        </w:rPr>
        <w:t xml:space="preserve"> informacje</w:t>
      </w:r>
      <w:r w:rsidR="00166CCC" w:rsidRPr="00D76DFB">
        <w:rPr>
          <w:rFonts w:cstheme="minorHAnsi"/>
        </w:rPr>
        <w:t xml:space="preserve"> </w:t>
      </w:r>
      <w:r w:rsidRPr="00D76DFB">
        <w:rPr>
          <w:rFonts w:cstheme="minorHAnsi"/>
        </w:rPr>
        <w:t xml:space="preserve">obejmują oświadczenie w odniesieniu do każdego produktu finansowego, że dany uczestnik rynku finansowego nie bierze pod uwagę głównych niekorzystnych skutków decyzji inwestycyjnych dla czynników zrównoważonego rozwoju oraz wskazanie przyczyn takiego </w:t>
      </w:r>
      <w:r w:rsidR="00166CCC" w:rsidRPr="00D76DFB">
        <w:rPr>
          <w:rFonts w:cstheme="minorHAnsi"/>
        </w:rPr>
        <w:t xml:space="preserve">podejścia </w:t>
      </w:r>
      <w:r w:rsidR="00E25BE9" w:rsidRPr="00D76DFB">
        <w:rPr>
          <w:rFonts w:cstheme="minorHAnsi"/>
        </w:rPr>
        <w:t xml:space="preserve">(art. 7 ust. 2 SFDR). </w:t>
      </w:r>
    </w:p>
    <w:sectPr w:rsidR="00A96CA5" w:rsidRPr="00D76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B7A9" w14:textId="77777777" w:rsidR="0075489E" w:rsidRDefault="0075489E" w:rsidP="00A0750C">
      <w:pPr>
        <w:spacing w:after="0" w:line="240" w:lineRule="auto"/>
      </w:pPr>
      <w:r>
        <w:separator/>
      </w:r>
    </w:p>
  </w:endnote>
  <w:endnote w:type="continuationSeparator" w:id="0">
    <w:p w14:paraId="6CBB0D91" w14:textId="77777777" w:rsidR="0075489E" w:rsidRDefault="0075489E" w:rsidP="00A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59847"/>
      <w:docPartObj>
        <w:docPartGallery w:val="Page Numbers (Bottom of Page)"/>
        <w:docPartUnique/>
      </w:docPartObj>
    </w:sdtPr>
    <w:sdtEndPr/>
    <w:sdtContent>
      <w:p w14:paraId="763C4E37" w14:textId="40DA10CB" w:rsidR="00E24CAD" w:rsidRDefault="00E24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F7">
          <w:rPr>
            <w:noProof/>
          </w:rPr>
          <w:t>1</w:t>
        </w:r>
        <w:r>
          <w:fldChar w:fldCharType="end"/>
        </w:r>
      </w:p>
    </w:sdtContent>
  </w:sdt>
  <w:p w14:paraId="0FE5AE87" w14:textId="77777777" w:rsidR="00E24CAD" w:rsidRDefault="00E24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54A1" w14:textId="77777777" w:rsidR="0075489E" w:rsidRDefault="0075489E" w:rsidP="00A0750C">
      <w:pPr>
        <w:spacing w:after="0" w:line="240" w:lineRule="auto"/>
      </w:pPr>
      <w:r>
        <w:separator/>
      </w:r>
    </w:p>
  </w:footnote>
  <w:footnote w:type="continuationSeparator" w:id="0">
    <w:p w14:paraId="65D43FC6" w14:textId="77777777" w:rsidR="0075489E" w:rsidRDefault="0075489E" w:rsidP="00A0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1BB5" w14:textId="51CF2FD6" w:rsidR="00F73CF0" w:rsidRPr="006D4ECD" w:rsidRDefault="00F73CF0" w:rsidP="002B74CF">
    <w:pPr>
      <w:pStyle w:val="Nagwek"/>
      <w:jc w:val="center"/>
      <w:rPr>
        <w:b/>
        <w:bCs/>
      </w:rPr>
    </w:pPr>
    <w:r w:rsidRPr="006D4ECD">
      <w:rPr>
        <w:b/>
        <w:bCs/>
      </w:rPr>
      <w:t>Opis</w:t>
    </w:r>
    <w:r w:rsidR="002B74CF" w:rsidRPr="006D4ECD">
      <w:rPr>
        <w:b/>
        <w:bCs/>
      </w:rPr>
      <w:t xml:space="preserve"> schematu</w:t>
    </w:r>
    <w:r w:rsidRPr="006D4ECD">
      <w:rPr>
        <w:b/>
        <w:bCs/>
      </w:rPr>
      <w:t xml:space="preserve"> </w:t>
    </w:r>
    <w:r w:rsidR="002B74CF" w:rsidRPr="006D4ECD">
      <w:rPr>
        <w:b/>
        <w:bCs/>
        <w:i/>
        <w:iCs/>
      </w:rPr>
      <w:t>„</w:t>
    </w:r>
    <w:r w:rsidR="006D4ECD" w:rsidRPr="006D4ECD">
      <w:rPr>
        <w:b/>
        <w:bCs/>
        <w:i/>
        <w:iCs/>
      </w:rPr>
      <w:t>Obowiązki informacyjne wynikające</w:t>
    </w:r>
    <w:r w:rsidR="006D4ECD">
      <w:rPr>
        <w:b/>
        <w:bCs/>
        <w:i/>
        <w:iCs/>
      </w:rPr>
      <w:t xml:space="preserve"> z Rozporządzenia</w:t>
    </w:r>
    <w:r w:rsidR="002B74CF" w:rsidRPr="006D4ECD">
      <w:rPr>
        <w:b/>
        <w:bCs/>
        <w:i/>
        <w:iCs/>
      </w:rPr>
      <w:t>”</w:t>
    </w:r>
    <w:r w:rsidR="002B74CF" w:rsidRPr="006D4ECD">
      <w:rPr>
        <w:b/>
        <w:bCs/>
      </w:rPr>
      <w:t xml:space="preserve">, </w:t>
    </w:r>
    <w:r w:rsidR="006D4ECD">
      <w:rPr>
        <w:b/>
        <w:bCs/>
      </w:rPr>
      <w:t xml:space="preserve">KNF, </w:t>
    </w:r>
    <w:r w:rsidR="002B74CF" w:rsidRPr="006D4ECD">
      <w:rPr>
        <w:b/>
        <w:bCs/>
      </w:rPr>
      <w:t xml:space="preserve">PIU, </w:t>
    </w:r>
    <w:r w:rsidR="006D4ECD">
      <w:rPr>
        <w:b/>
        <w:bCs/>
      </w:rPr>
      <w:t>marzec</w:t>
    </w:r>
    <w:r w:rsidR="002B74CF" w:rsidRPr="006D4ECD">
      <w:rPr>
        <w:b/>
        <w:bCs/>
      </w:rPr>
      <w:t xml:space="preserve"> 2021</w:t>
    </w:r>
  </w:p>
  <w:p w14:paraId="65E5B459" w14:textId="77777777" w:rsidR="00F73CF0" w:rsidRPr="006D4ECD" w:rsidRDefault="00F73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4FEC"/>
    <w:multiLevelType w:val="hybridMultilevel"/>
    <w:tmpl w:val="8D9637D4"/>
    <w:lvl w:ilvl="0" w:tplc="C24219C0">
      <w:start w:val="1"/>
      <w:numFmt w:val="ordin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EF"/>
    <w:rsid w:val="00067E44"/>
    <w:rsid w:val="001048C0"/>
    <w:rsid w:val="00123C19"/>
    <w:rsid w:val="001251CC"/>
    <w:rsid w:val="00127F98"/>
    <w:rsid w:val="00150EC2"/>
    <w:rsid w:val="001649F7"/>
    <w:rsid w:val="00166CCC"/>
    <w:rsid w:val="001762EE"/>
    <w:rsid w:val="00182A80"/>
    <w:rsid w:val="001D180B"/>
    <w:rsid w:val="001E197D"/>
    <w:rsid w:val="001E3CD1"/>
    <w:rsid w:val="002009DE"/>
    <w:rsid w:val="00214C0C"/>
    <w:rsid w:val="0022286C"/>
    <w:rsid w:val="00243B50"/>
    <w:rsid w:val="00245DF0"/>
    <w:rsid w:val="00250C86"/>
    <w:rsid w:val="002721EC"/>
    <w:rsid w:val="002A1692"/>
    <w:rsid w:val="002A7EB3"/>
    <w:rsid w:val="002B2D18"/>
    <w:rsid w:val="002B74CF"/>
    <w:rsid w:val="00310844"/>
    <w:rsid w:val="00313421"/>
    <w:rsid w:val="003402A6"/>
    <w:rsid w:val="003D1816"/>
    <w:rsid w:val="00417E3F"/>
    <w:rsid w:val="00424377"/>
    <w:rsid w:val="00442B4D"/>
    <w:rsid w:val="00487E30"/>
    <w:rsid w:val="004B0E28"/>
    <w:rsid w:val="004C7530"/>
    <w:rsid w:val="004F281D"/>
    <w:rsid w:val="005064EE"/>
    <w:rsid w:val="00510556"/>
    <w:rsid w:val="00512D29"/>
    <w:rsid w:val="005234DD"/>
    <w:rsid w:val="00526387"/>
    <w:rsid w:val="00574454"/>
    <w:rsid w:val="005979B8"/>
    <w:rsid w:val="005E105E"/>
    <w:rsid w:val="005F49AA"/>
    <w:rsid w:val="0060513A"/>
    <w:rsid w:val="00631C21"/>
    <w:rsid w:val="0066057E"/>
    <w:rsid w:val="006615A3"/>
    <w:rsid w:val="006871D1"/>
    <w:rsid w:val="00691483"/>
    <w:rsid w:val="006C147F"/>
    <w:rsid w:val="006D4ECD"/>
    <w:rsid w:val="006D583D"/>
    <w:rsid w:val="00700C1A"/>
    <w:rsid w:val="007153E3"/>
    <w:rsid w:val="00723547"/>
    <w:rsid w:val="00736E3B"/>
    <w:rsid w:val="0075489E"/>
    <w:rsid w:val="007B3B39"/>
    <w:rsid w:val="007D6F56"/>
    <w:rsid w:val="00811A9F"/>
    <w:rsid w:val="00817BA6"/>
    <w:rsid w:val="008216A9"/>
    <w:rsid w:val="008225C7"/>
    <w:rsid w:val="00831CB7"/>
    <w:rsid w:val="00851CE2"/>
    <w:rsid w:val="0085534A"/>
    <w:rsid w:val="00855EAF"/>
    <w:rsid w:val="00891DCC"/>
    <w:rsid w:val="008930F9"/>
    <w:rsid w:val="0089553D"/>
    <w:rsid w:val="008A626D"/>
    <w:rsid w:val="008B1CD1"/>
    <w:rsid w:val="008B4BED"/>
    <w:rsid w:val="008B529F"/>
    <w:rsid w:val="008B655A"/>
    <w:rsid w:val="008B7CC5"/>
    <w:rsid w:val="008F7CAB"/>
    <w:rsid w:val="00901EEF"/>
    <w:rsid w:val="00902E7E"/>
    <w:rsid w:val="00913D51"/>
    <w:rsid w:val="00913DCF"/>
    <w:rsid w:val="00922DD6"/>
    <w:rsid w:val="00932202"/>
    <w:rsid w:val="00970273"/>
    <w:rsid w:val="009834E1"/>
    <w:rsid w:val="009F75B4"/>
    <w:rsid w:val="00A02764"/>
    <w:rsid w:val="00A027FF"/>
    <w:rsid w:val="00A06C8B"/>
    <w:rsid w:val="00A0750C"/>
    <w:rsid w:val="00A17044"/>
    <w:rsid w:val="00A213D3"/>
    <w:rsid w:val="00A25E31"/>
    <w:rsid w:val="00A92814"/>
    <w:rsid w:val="00A96CA5"/>
    <w:rsid w:val="00AB3872"/>
    <w:rsid w:val="00AC1921"/>
    <w:rsid w:val="00B224B5"/>
    <w:rsid w:val="00B35928"/>
    <w:rsid w:val="00B560E1"/>
    <w:rsid w:val="00B74774"/>
    <w:rsid w:val="00B8445A"/>
    <w:rsid w:val="00B847EB"/>
    <w:rsid w:val="00B90B7F"/>
    <w:rsid w:val="00B94116"/>
    <w:rsid w:val="00B956E1"/>
    <w:rsid w:val="00BA351B"/>
    <w:rsid w:val="00BA5D37"/>
    <w:rsid w:val="00BB5677"/>
    <w:rsid w:val="00BB7E0B"/>
    <w:rsid w:val="00BC4E9B"/>
    <w:rsid w:val="00BF48B9"/>
    <w:rsid w:val="00C260A3"/>
    <w:rsid w:val="00C3122E"/>
    <w:rsid w:val="00C36E46"/>
    <w:rsid w:val="00C42489"/>
    <w:rsid w:val="00C958DE"/>
    <w:rsid w:val="00CB64EF"/>
    <w:rsid w:val="00CC7F12"/>
    <w:rsid w:val="00CD34FF"/>
    <w:rsid w:val="00CE6B8A"/>
    <w:rsid w:val="00CF38AA"/>
    <w:rsid w:val="00CF3FBA"/>
    <w:rsid w:val="00CF50C8"/>
    <w:rsid w:val="00D15121"/>
    <w:rsid w:val="00D7123E"/>
    <w:rsid w:val="00D76DFB"/>
    <w:rsid w:val="00D87D25"/>
    <w:rsid w:val="00D94702"/>
    <w:rsid w:val="00DB07EB"/>
    <w:rsid w:val="00DC2F10"/>
    <w:rsid w:val="00DE66DC"/>
    <w:rsid w:val="00E1717E"/>
    <w:rsid w:val="00E24CAD"/>
    <w:rsid w:val="00E25BE9"/>
    <w:rsid w:val="00E345E4"/>
    <w:rsid w:val="00EA287D"/>
    <w:rsid w:val="00EB0683"/>
    <w:rsid w:val="00EC0A0F"/>
    <w:rsid w:val="00EC2EAB"/>
    <w:rsid w:val="00EC3C76"/>
    <w:rsid w:val="00EF75FC"/>
    <w:rsid w:val="00F015F8"/>
    <w:rsid w:val="00F029B4"/>
    <w:rsid w:val="00F07DC8"/>
    <w:rsid w:val="00F13D70"/>
    <w:rsid w:val="00F37A89"/>
    <w:rsid w:val="00F37C3E"/>
    <w:rsid w:val="00F73CF0"/>
    <w:rsid w:val="00FA0BF3"/>
    <w:rsid w:val="00FB16E6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7EE"/>
  <w15:docId w15:val="{CF7DC740-6A7F-4CFE-AB12-6A4E97F2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1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E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0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1EE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AD"/>
  </w:style>
  <w:style w:type="paragraph" w:styleId="Stopka">
    <w:name w:val="footer"/>
    <w:basedOn w:val="Normalny"/>
    <w:link w:val="StopkaZnak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AD"/>
  </w:style>
  <w:style w:type="character" w:styleId="Odwoaniedokomentarza">
    <w:name w:val="annotation reference"/>
    <w:basedOn w:val="Domylnaczcionkaakapitu"/>
    <w:uiPriority w:val="99"/>
    <w:semiHidden/>
    <w:unhideWhenUsed/>
    <w:rsid w:val="0041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7E3F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41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84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Sawicki</dc:creator>
  <cp:lastModifiedBy>Bogatko Monika</cp:lastModifiedBy>
  <cp:revision>2</cp:revision>
  <dcterms:created xsi:type="dcterms:W3CDTF">2021-03-12T17:31:00Z</dcterms:created>
  <dcterms:modified xsi:type="dcterms:W3CDTF">2021-03-12T17:31:00Z</dcterms:modified>
</cp:coreProperties>
</file>